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AB2ED" w14:textId="77777777" w:rsidR="00FB0F34" w:rsidRDefault="00FB0F34" w:rsidP="00A47E59">
      <w:bookmarkStart w:id="0" w:name="_GoBack"/>
      <w:bookmarkEnd w:id="0"/>
    </w:p>
    <w:p w14:paraId="586493D0" w14:textId="4E10EB98" w:rsidR="00905B5D" w:rsidRDefault="009E72FC" w:rsidP="003D61D7">
      <w:pPr>
        <w:jc w:val="both"/>
        <w:rPr>
          <w:sz w:val="24"/>
          <w:szCs w:val="24"/>
        </w:rPr>
      </w:pPr>
      <w:r w:rsidRPr="009E72FC">
        <w:rPr>
          <w:sz w:val="24"/>
          <w:szCs w:val="24"/>
        </w:rPr>
        <w:t xml:space="preserve">Use this form to </w:t>
      </w:r>
      <w:r w:rsidR="00905B5D">
        <w:rPr>
          <w:sz w:val="24"/>
          <w:szCs w:val="24"/>
        </w:rPr>
        <w:t xml:space="preserve">apply for an </w:t>
      </w:r>
      <w:r w:rsidR="00AB0C5E">
        <w:rPr>
          <w:sz w:val="24"/>
          <w:szCs w:val="24"/>
        </w:rPr>
        <w:t>E</w:t>
      </w:r>
      <w:r w:rsidR="00905B5D">
        <w:rPr>
          <w:sz w:val="24"/>
          <w:szCs w:val="24"/>
        </w:rPr>
        <w:t xml:space="preserve">nd of </w:t>
      </w:r>
      <w:r w:rsidR="00AB0C5E">
        <w:rPr>
          <w:sz w:val="24"/>
          <w:szCs w:val="24"/>
        </w:rPr>
        <w:t>S</w:t>
      </w:r>
      <w:r w:rsidR="00905B5D">
        <w:rPr>
          <w:sz w:val="24"/>
          <w:szCs w:val="24"/>
        </w:rPr>
        <w:t xml:space="preserve">eries derogation </w:t>
      </w:r>
      <w:r w:rsidRPr="009E72FC">
        <w:rPr>
          <w:sz w:val="24"/>
          <w:szCs w:val="24"/>
        </w:rPr>
        <w:t xml:space="preserve">to be granted against one of the following </w:t>
      </w:r>
      <w:r w:rsidR="00B20B3C">
        <w:rPr>
          <w:sz w:val="24"/>
          <w:szCs w:val="24"/>
        </w:rPr>
        <w:t xml:space="preserve">EU </w:t>
      </w:r>
      <w:r w:rsidR="00AB0C5E">
        <w:rPr>
          <w:sz w:val="24"/>
          <w:szCs w:val="24"/>
        </w:rPr>
        <w:t>R</w:t>
      </w:r>
      <w:r w:rsidR="00B20B3C">
        <w:rPr>
          <w:sz w:val="24"/>
          <w:szCs w:val="24"/>
        </w:rPr>
        <w:t xml:space="preserve">egulatory </w:t>
      </w:r>
      <w:r w:rsidR="00AB0C5E">
        <w:rPr>
          <w:sz w:val="24"/>
          <w:szCs w:val="24"/>
        </w:rPr>
        <w:t>A</w:t>
      </w:r>
      <w:r w:rsidR="00B20B3C">
        <w:rPr>
          <w:sz w:val="24"/>
          <w:szCs w:val="24"/>
        </w:rPr>
        <w:t>cts</w:t>
      </w:r>
      <w:r w:rsidRPr="009E72FC">
        <w:rPr>
          <w:sz w:val="24"/>
          <w:szCs w:val="24"/>
        </w:rPr>
        <w:t>.  Complete</w:t>
      </w:r>
      <w:r w:rsidR="00905B5D">
        <w:rPr>
          <w:sz w:val="24"/>
          <w:szCs w:val="24"/>
        </w:rPr>
        <w:t xml:space="preserve"> all relevant fields</w:t>
      </w:r>
      <w:r w:rsidRPr="009E72FC">
        <w:rPr>
          <w:sz w:val="24"/>
          <w:szCs w:val="24"/>
        </w:rPr>
        <w:t xml:space="preserve"> and </w:t>
      </w:r>
      <w:r w:rsidR="001B2A8A">
        <w:rPr>
          <w:sz w:val="24"/>
          <w:szCs w:val="24"/>
        </w:rPr>
        <w:t xml:space="preserve">email the form to </w:t>
      </w:r>
      <w:hyperlink r:id="rId7" w:history="1">
        <w:r w:rsidR="001B2A8A" w:rsidRPr="00727F6A">
          <w:rPr>
            <w:rStyle w:val="Hyperlink"/>
            <w:sz w:val="24"/>
            <w:szCs w:val="24"/>
          </w:rPr>
          <w:t>vehiclestandards@rsa.ie</w:t>
        </w:r>
      </w:hyperlink>
      <w:r w:rsidR="00905B5D">
        <w:rPr>
          <w:sz w:val="24"/>
          <w:szCs w:val="24"/>
        </w:rPr>
        <w:t xml:space="preserve">. </w:t>
      </w:r>
      <w:r w:rsidR="003D61D7">
        <w:rPr>
          <w:sz w:val="24"/>
          <w:szCs w:val="24"/>
        </w:rPr>
        <w:t xml:space="preserve"> </w:t>
      </w:r>
    </w:p>
    <w:p w14:paraId="24B7665C" w14:textId="3FC49318" w:rsidR="000830D9" w:rsidRDefault="00905B5D" w:rsidP="003D61D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Ensure that at the time of application you hold EC </w:t>
      </w:r>
      <w:r w:rsidR="004A127A">
        <w:rPr>
          <w:sz w:val="24"/>
          <w:szCs w:val="24"/>
        </w:rPr>
        <w:t>C</w:t>
      </w:r>
      <w:r>
        <w:rPr>
          <w:sz w:val="24"/>
          <w:szCs w:val="24"/>
        </w:rPr>
        <w:t xml:space="preserve">ertificates of </w:t>
      </w:r>
      <w:r w:rsidR="004A127A">
        <w:rPr>
          <w:sz w:val="24"/>
          <w:szCs w:val="24"/>
        </w:rPr>
        <w:t>C</w:t>
      </w:r>
      <w:r>
        <w:rPr>
          <w:sz w:val="24"/>
          <w:szCs w:val="24"/>
        </w:rPr>
        <w:t>onformity (EC CoC) for all of the veh</w:t>
      </w:r>
      <w:r w:rsidR="00AA63DB">
        <w:rPr>
          <w:sz w:val="24"/>
          <w:szCs w:val="24"/>
        </w:rPr>
        <w:t>i</w:t>
      </w:r>
      <w:r>
        <w:rPr>
          <w:sz w:val="24"/>
          <w:szCs w:val="24"/>
        </w:rPr>
        <w:t>cles concerned.</w:t>
      </w:r>
      <w:r w:rsidR="000A310D">
        <w:rPr>
          <w:sz w:val="24"/>
          <w:szCs w:val="24"/>
        </w:rPr>
        <w:t xml:space="preserve"> </w:t>
      </w:r>
      <w:r w:rsidR="00D5790F">
        <w:rPr>
          <w:sz w:val="24"/>
          <w:szCs w:val="24"/>
        </w:rPr>
        <w:t xml:space="preserve"> </w:t>
      </w:r>
      <w:r w:rsidR="00D5790F">
        <w:rPr>
          <w:b/>
          <w:sz w:val="24"/>
          <w:szCs w:val="24"/>
        </w:rPr>
        <w:t>Note</w:t>
      </w:r>
      <w:r w:rsidR="00D5790F">
        <w:rPr>
          <w:sz w:val="24"/>
          <w:szCs w:val="24"/>
        </w:rPr>
        <w:t xml:space="preserve">: </w:t>
      </w:r>
      <w:r w:rsidR="00784FB4">
        <w:rPr>
          <w:b/>
          <w:sz w:val="24"/>
          <w:szCs w:val="24"/>
        </w:rPr>
        <w:t>You can only apply for an End of S</w:t>
      </w:r>
      <w:r w:rsidR="00D5790F" w:rsidRPr="0016323D">
        <w:rPr>
          <w:b/>
          <w:sz w:val="24"/>
          <w:szCs w:val="24"/>
        </w:rPr>
        <w:t xml:space="preserve">eries derogation for a vehicle which </w:t>
      </w:r>
      <w:r w:rsidR="006E7AE2">
        <w:rPr>
          <w:b/>
          <w:sz w:val="24"/>
          <w:szCs w:val="24"/>
        </w:rPr>
        <w:t xml:space="preserve">has </w:t>
      </w:r>
      <w:r w:rsidR="00D5790F" w:rsidRPr="0016323D">
        <w:rPr>
          <w:b/>
          <w:sz w:val="24"/>
          <w:szCs w:val="24"/>
        </w:rPr>
        <w:t>held a valid CoC for three months prior to the</w:t>
      </w:r>
      <w:r w:rsidR="00D5790F">
        <w:rPr>
          <w:b/>
          <w:sz w:val="24"/>
          <w:szCs w:val="24"/>
        </w:rPr>
        <w:t xml:space="preserve"> date</w:t>
      </w:r>
      <w:r w:rsidR="003D61D7">
        <w:rPr>
          <w:b/>
          <w:sz w:val="24"/>
          <w:szCs w:val="24"/>
        </w:rPr>
        <w:t xml:space="preserve"> of</w:t>
      </w:r>
      <w:r w:rsidR="00D5790F">
        <w:rPr>
          <w:b/>
          <w:sz w:val="24"/>
          <w:szCs w:val="24"/>
        </w:rPr>
        <w:t xml:space="preserve"> the</w:t>
      </w:r>
      <w:r w:rsidR="00D5790F" w:rsidRPr="0016323D">
        <w:rPr>
          <w:b/>
          <w:sz w:val="24"/>
          <w:szCs w:val="24"/>
        </w:rPr>
        <w:t xml:space="preserve"> new regulation coming into being.  </w:t>
      </w:r>
      <w:r w:rsidR="000A310D">
        <w:rPr>
          <w:sz w:val="24"/>
          <w:szCs w:val="24"/>
        </w:rPr>
        <w:t>T</w:t>
      </w:r>
      <w:r>
        <w:rPr>
          <w:sz w:val="24"/>
          <w:szCs w:val="24"/>
        </w:rPr>
        <w:t>he RSA</w:t>
      </w:r>
      <w:r w:rsidR="000A310D">
        <w:rPr>
          <w:sz w:val="24"/>
          <w:szCs w:val="24"/>
        </w:rPr>
        <w:t xml:space="preserve"> reserve the right to seek </w:t>
      </w:r>
      <w:r w:rsidR="00016B55">
        <w:rPr>
          <w:sz w:val="24"/>
          <w:szCs w:val="24"/>
        </w:rPr>
        <w:t xml:space="preserve">copies (or originals) of these </w:t>
      </w:r>
      <w:r>
        <w:rPr>
          <w:sz w:val="24"/>
          <w:szCs w:val="24"/>
        </w:rPr>
        <w:t>EC CoC’s</w:t>
      </w:r>
      <w:r w:rsidR="00D5790F">
        <w:rPr>
          <w:sz w:val="24"/>
          <w:szCs w:val="24"/>
        </w:rPr>
        <w:t>.</w:t>
      </w:r>
    </w:p>
    <w:p w14:paraId="2BC7AC19" w14:textId="4FA6D927" w:rsidR="00E43E20" w:rsidRDefault="00EC1705" w:rsidP="003D61D7">
      <w:pPr>
        <w:jc w:val="both"/>
        <w:rPr>
          <w:b/>
          <w:sz w:val="28"/>
          <w:szCs w:val="28"/>
        </w:rPr>
      </w:pPr>
      <w:r w:rsidRPr="00C63F41">
        <w:rPr>
          <w:b/>
          <w:sz w:val="28"/>
          <w:szCs w:val="28"/>
        </w:rPr>
        <w:t xml:space="preserve">Place an ‘X’ in the box beside the Regulation you wish to apply </w:t>
      </w:r>
      <w:r w:rsidR="00784FB4">
        <w:rPr>
          <w:b/>
          <w:sz w:val="28"/>
          <w:szCs w:val="28"/>
        </w:rPr>
        <w:t>for.  Only ONE R</w:t>
      </w:r>
      <w:r w:rsidRPr="00C63F41">
        <w:rPr>
          <w:b/>
          <w:sz w:val="28"/>
          <w:szCs w:val="28"/>
        </w:rPr>
        <w:t>egulation can be chosen per vehicle.</w:t>
      </w:r>
    </w:p>
    <w:p w14:paraId="46185387" w14:textId="77777777" w:rsidR="004D3AA3" w:rsidRPr="00C63F41" w:rsidRDefault="004D3AA3" w:rsidP="003D61D7">
      <w:pPr>
        <w:jc w:val="both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1527"/>
        <w:gridCol w:w="4416"/>
        <w:gridCol w:w="2132"/>
        <w:gridCol w:w="2130"/>
      </w:tblGrid>
      <w:tr w:rsidR="00517E9D" w14:paraId="1C67B36E" w14:textId="77777777" w:rsidTr="00AB0C5E">
        <w:tc>
          <w:tcPr>
            <w:tcW w:w="557" w:type="dxa"/>
          </w:tcPr>
          <w:p w14:paraId="5163C507" w14:textId="77777777" w:rsidR="00517E9D" w:rsidRPr="00835B50" w:rsidRDefault="00517E9D" w:rsidP="00517E9D">
            <w:pPr>
              <w:rPr>
                <w:b/>
              </w:rPr>
            </w:pPr>
            <w:r w:rsidRPr="00835B50">
              <w:rPr>
                <w:b/>
              </w:rPr>
              <w:t>X</w:t>
            </w:r>
          </w:p>
        </w:tc>
        <w:tc>
          <w:tcPr>
            <w:tcW w:w="1527" w:type="dxa"/>
          </w:tcPr>
          <w:p w14:paraId="7B8A7881" w14:textId="4997DEE2" w:rsidR="00517E9D" w:rsidRPr="00835B50" w:rsidRDefault="00B46FD7" w:rsidP="00B46FD7">
            <w:pPr>
              <w:jc w:val="center"/>
              <w:rPr>
                <w:b/>
              </w:rPr>
            </w:pPr>
            <w:r>
              <w:rPr>
                <w:b/>
              </w:rPr>
              <w:t>Regulation</w:t>
            </w:r>
          </w:p>
        </w:tc>
        <w:tc>
          <w:tcPr>
            <w:tcW w:w="4416" w:type="dxa"/>
          </w:tcPr>
          <w:p w14:paraId="0A3DDA56" w14:textId="77777777" w:rsidR="00517E9D" w:rsidRPr="00835B50" w:rsidRDefault="00517E9D" w:rsidP="00517E9D">
            <w:pPr>
              <w:jc w:val="center"/>
              <w:rPr>
                <w:b/>
              </w:rPr>
            </w:pPr>
            <w:r w:rsidRPr="00835B50">
              <w:rPr>
                <w:b/>
              </w:rPr>
              <w:t>Description</w:t>
            </w:r>
          </w:p>
        </w:tc>
        <w:tc>
          <w:tcPr>
            <w:tcW w:w="4262" w:type="dxa"/>
            <w:gridSpan w:val="2"/>
          </w:tcPr>
          <w:p w14:paraId="01EDD742" w14:textId="77777777" w:rsidR="00517E9D" w:rsidRPr="00835B50" w:rsidRDefault="00517E9D" w:rsidP="00517E9D">
            <w:pPr>
              <w:rPr>
                <w:b/>
              </w:rPr>
            </w:pPr>
            <w:r w:rsidRPr="00835B50">
              <w:rPr>
                <w:b/>
              </w:rPr>
              <w:t>End of Series Derogation Expires</w:t>
            </w:r>
          </w:p>
        </w:tc>
      </w:tr>
      <w:tr w:rsidR="00517E9D" w14:paraId="0C25BDDE" w14:textId="77777777" w:rsidTr="00AB0C5E">
        <w:tc>
          <w:tcPr>
            <w:tcW w:w="557" w:type="dxa"/>
          </w:tcPr>
          <w:p w14:paraId="515B3C22" w14:textId="77777777" w:rsidR="00517E9D" w:rsidRDefault="00517E9D" w:rsidP="00517E9D"/>
        </w:tc>
        <w:tc>
          <w:tcPr>
            <w:tcW w:w="1527" w:type="dxa"/>
          </w:tcPr>
          <w:p w14:paraId="341EC589" w14:textId="77777777" w:rsidR="00517E9D" w:rsidRDefault="00517E9D" w:rsidP="00517E9D"/>
        </w:tc>
        <w:tc>
          <w:tcPr>
            <w:tcW w:w="4416" w:type="dxa"/>
          </w:tcPr>
          <w:p w14:paraId="1B8CE2CD" w14:textId="77777777" w:rsidR="00517E9D" w:rsidRDefault="00517E9D" w:rsidP="00517E9D"/>
        </w:tc>
        <w:tc>
          <w:tcPr>
            <w:tcW w:w="2132" w:type="dxa"/>
          </w:tcPr>
          <w:p w14:paraId="06E597A3" w14:textId="77777777" w:rsidR="00517E9D" w:rsidRPr="00835B50" w:rsidRDefault="00517E9D" w:rsidP="00517E9D">
            <w:pPr>
              <w:rPr>
                <w:b/>
              </w:rPr>
            </w:pPr>
            <w:r w:rsidRPr="00835B50">
              <w:rPr>
                <w:b/>
              </w:rPr>
              <w:t>Single Stage Build</w:t>
            </w:r>
          </w:p>
        </w:tc>
        <w:tc>
          <w:tcPr>
            <w:tcW w:w="2130" w:type="dxa"/>
          </w:tcPr>
          <w:p w14:paraId="30F6EE6E" w14:textId="77777777" w:rsidR="00517E9D" w:rsidRPr="00835B50" w:rsidRDefault="00517E9D" w:rsidP="00517E9D">
            <w:pPr>
              <w:rPr>
                <w:b/>
              </w:rPr>
            </w:pPr>
            <w:r>
              <w:rPr>
                <w:b/>
              </w:rPr>
              <w:t>Multi stage B</w:t>
            </w:r>
            <w:r w:rsidRPr="00835B50">
              <w:rPr>
                <w:b/>
              </w:rPr>
              <w:t>uild</w:t>
            </w:r>
          </w:p>
        </w:tc>
      </w:tr>
      <w:tr w:rsidR="00517E9D" w14:paraId="6F8AF1F4" w14:textId="77777777" w:rsidTr="00AB0C5E">
        <w:tc>
          <w:tcPr>
            <w:tcW w:w="557" w:type="dxa"/>
          </w:tcPr>
          <w:p w14:paraId="1EF1A134" w14:textId="77777777" w:rsidR="00517E9D" w:rsidRDefault="00517E9D" w:rsidP="00517E9D"/>
        </w:tc>
        <w:tc>
          <w:tcPr>
            <w:tcW w:w="1527" w:type="dxa"/>
          </w:tcPr>
          <w:p w14:paraId="36C1FA2B" w14:textId="77777777" w:rsidR="00517E9D" w:rsidRDefault="00905B5D" w:rsidP="00517E9D">
            <w:r>
              <w:t>EC/</w:t>
            </w:r>
            <w:r w:rsidR="00517E9D">
              <w:t>661/2009</w:t>
            </w:r>
          </w:p>
        </w:tc>
        <w:tc>
          <w:tcPr>
            <w:tcW w:w="4416" w:type="dxa"/>
          </w:tcPr>
          <w:p w14:paraId="4AA718E4" w14:textId="77777777" w:rsidR="00517E9D" w:rsidRDefault="00517E9D" w:rsidP="00517E9D">
            <w:r>
              <w:t>Gear Shift Indicators (GSI)</w:t>
            </w:r>
          </w:p>
          <w:p w14:paraId="0772B16F" w14:textId="77777777" w:rsidR="00517E9D" w:rsidRDefault="00517E9D" w:rsidP="00517E9D">
            <w:r>
              <w:t>Electronic Stability Control (ESC)</w:t>
            </w:r>
          </w:p>
          <w:p w14:paraId="560D9131" w14:textId="77777777" w:rsidR="00517E9D" w:rsidRDefault="00517E9D" w:rsidP="00517E9D">
            <w:r>
              <w:t>Tyre Fitment</w:t>
            </w:r>
          </w:p>
        </w:tc>
        <w:tc>
          <w:tcPr>
            <w:tcW w:w="2132" w:type="dxa"/>
          </w:tcPr>
          <w:p w14:paraId="6187E289" w14:textId="77777777" w:rsidR="00517E9D" w:rsidRDefault="00975256" w:rsidP="00517E9D">
            <w:r>
              <w:t>October 2015</w:t>
            </w:r>
          </w:p>
        </w:tc>
        <w:tc>
          <w:tcPr>
            <w:tcW w:w="2130" w:type="dxa"/>
          </w:tcPr>
          <w:p w14:paraId="350A8487" w14:textId="77777777" w:rsidR="00517E9D" w:rsidRDefault="00975256" w:rsidP="00517E9D">
            <w:r>
              <w:t>April 2016</w:t>
            </w:r>
          </w:p>
        </w:tc>
      </w:tr>
      <w:tr w:rsidR="00517E9D" w14:paraId="1E3AD70E" w14:textId="77777777" w:rsidTr="00AB0C5E">
        <w:tc>
          <w:tcPr>
            <w:tcW w:w="557" w:type="dxa"/>
          </w:tcPr>
          <w:p w14:paraId="4070FF59" w14:textId="77777777" w:rsidR="00517E9D" w:rsidRDefault="00517E9D" w:rsidP="00517E9D"/>
        </w:tc>
        <w:tc>
          <w:tcPr>
            <w:tcW w:w="1527" w:type="dxa"/>
          </w:tcPr>
          <w:p w14:paraId="4A00CDC7" w14:textId="77777777" w:rsidR="00517E9D" w:rsidRDefault="00905B5D" w:rsidP="00517E9D">
            <w:r>
              <w:t>EU/</w:t>
            </w:r>
            <w:r w:rsidR="00517E9D">
              <w:t>523/2012</w:t>
            </w:r>
          </w:p>
        </w:tc>
        <w:tc>
          <w:tcPr>
            <w:tcW w:w="4416" w:type="dxa"/>
          </w:tcPr>
          <w:p w14:paraId="1BE319F8" w14:textId="77777777" w:rsidR="00517E9D" w:rsidRDefault="00517E9D" w:rsidP="00517E9D">
            <w:r>
              <w:t>Tyre Pressure Monitoring System (TPMS)</w:t>
            </w:r>
          </w:p>
        </w:tc>
        <w:tc>
          <w:tcPr>
            <w:tcW w:w="2132" w:type="dxa"/>
          </w:tcPr>
          <w:p w14:paraId="72680E4A" w14:textId="77777777" w:rsidR="00517E9D" w:rsidRDefault="00975256" w:rsidP="00517E9D">
            <w:r>
              <w:t>October 2015</w:t>
            </w:r>
          </w:p>
        </w:tc>
        <w:tc>
          <w:tcPr>
            <w:tcW w:w="2130" w:type="dxa"/>
          </w:tcPr>
          <w:p w14:paraId="1CF92CDD" w14:textId="77777777" w:rsidR="00517E9D" w:rsidRDefault="00975256" w:rsidP="00517E9D">
            <w:r>
              <w:t>April 2016</w:t>
            </w:r>
          </w:p>
        </w:tc>
      </w:tr>
      <w:tr w:rsidR="00517E9D" w14:paraId="4F1BA371" w14:textId="77777777" w:rsidTr="00AB0C5E">
        <w:tc>
          <w:tcPr>
            <w:tcW w:w="557" w:type="dxa"/>
          </w:tcPr>
          <w:p w14:paraId="5258F379" w14:textId="77777777" w:rsidR="00517E9D" w:rsidRDefault="00517E9D" w:rsidP="00517E9D"/>
        </w:tc>
        <w:tc>
          <w:tcPr>
            <w:tcW w:w="1527" w:type="dxa"/>
          </w:tcPr>
          <w:p w14:paraId="39815C6C" w14:textId="77777777" w:rsidR="00517E9D" w:rsidRDefault="00905B5D" w:rsidP="00517E9D">
            <w:r>
              <w:t>EU/</w:t>
            </w:r>
            <w:r w:rsidR="00517E9D">
              <w:t>407/2011</w:t>
            </w:r>
          </w:p>
        </w:tc>
        <w:tc>
          <w:tcPr>
            <w:tcW w:w="4416" w:type="dxa"/>
          </w:tcPr>
          <w:p w14:paraId="32C3718E" w14:textId="77777777" w:rsidR="00517E9D" w:rsidRDefault="00517E9D" w:rsidP="00517E9D">
            <w:r>
              <w:t>Mandatory compliance with UNECE Regulations</w:t>
            </w:r>
          </w:p>
        </w:tc>
        <w:tc>
          <w:tcPr>
            <w:tcW w:w="2132" w:type="dxa"/>
          </w:tcPr>
          <w:p w14:paraId="0EE811A8" w14:textId="77777777" w:rsidR="00517E9D" w:rsidRDefault="00975256" w:rsidP="00517E9D">
            <w:r>
              <w:t>October 2015</w:t>
            </w:r>
          </w:p>
        </w:tc>
        <w:tc>
          <w:tcPr>
            <w:tcW w:w="2130" w:type="dxa"/>
          </w:tcPr>
          <w:p w14:paraId="77FA0EED" w14:textId="77777777" w:rsidR="00517E9D" w:rsidRDefault="00975256" w:rsidP="00517E9D">
            <w:r>
              <w:t>April 2016</w:t>
            </w:r>
          </w:p>
        </w:tc>
      </w:tr>
      <w:tr w:rsidR="00517E9D" w14:paraId="4AE64BBA" w14:textId="77777777" w:rsidTr="00AB0C5E">
        <w:tc>
          <w:tcPr>
            <w:tcW w:w="557" w:type="dxa"/>
          </w:tcPr>
          <w:p w14:paraId="7259FDF0" w14:textId="77777777" w:rsidR="00517E9D" w:rsidRDefault="00517E9D" w:rsidP="00517E9D"/>
        </w:tc>
        <w:tc>
          <w:tcPr>
            <w:tcW w:w="1527" w:type="dxa"/>
          </w:tcPr>
          <w:p w14:paraId="016FE2DE" w14:textId="77777777" w:rsidR="00517E9D" w:rsidRDefault="00905B5D" w:rsidP="00517E9D">
            <w:r>
              <w:t>EU/</w:t>
            </w:r>
            <w:r w:rsidR="00517E9D">
              <w:t>1230/2012</w:t>
            </w:r>
          </w:p>
        </w:tc>
        <w:tc>
          <w:tcPr>
            <w:tcW w:w="4416" w:type="dxa"/>
          </w:tcPr>
          <w:p w14:paraId="3C5F09BC" w14:textId="77777777" w:rsidR="00517E9D" w:rsidRDefault="00517E9D" w:rsidP="00517E9D">
            <w:r>
              <w:t>Masses &amp; Dimensions</w:t>
            </w:r>
          </w:p>
        </w:tc>
        <w:tc>
          <w:tcPr>
            <w:tcW w:w="2132" w:type="dxa"/>
          </w:tcPr>
          <w:p w14:paraId="250535C9" w14:textId="77777777" w:rsidR="00517E9D" w:rsidRDefault="00975256" w:rsidP="00517E9D">
            <w:r>
              <w:t>October 2015</w:t>
            </w:r>
          </w:p>
        </w:tc>
        <w:tc>
          <w:tcPr>
            <w:tcW w:w="2130" w:type="dxa"/>
          </w:tcPr>
          <w:p w14:paraId="53ED1FB5" w14:textId="77777777" w:rsidR="00517E9D" w:rsidRDefault="00975256" w:rsidP="00517E9D">
            <w:r>
              <w:t>April 2016</w:t>
            </w:r>
          </w:p>
        </w:tc>
      </w:tr>
      <w:tr w:rsidR="00EE6A25" w14:paraId="47DD60D1" w14:textId="77777777" w:rsidTr="00EE6A25">
        <w:tc>
          <w:tcPr>
            <w:tcW w:w="557" w:type="dxa"/>
          </w:tcPr>
          <w:p w14:paraId="76FBF6FB" w14:textId="77777777" w:rsidR="00EE6A25" w:rsidRDefault="00EE6A25" w:rsidP="00517E9D"/>
        </w:tc>
        <w:tc>
          <w:tcPr>
            <w:tcW w:w="1527" w:type="dxa"/>
          </w:tcPr>
          <w:p w14:paraId="3B3F05A7" w14:textId="12D805A0" w:rsidR="00EE6A25" w:rsidRDefault="00EE6A25" w:rsidP="00517E9D">
            <w:r>
              <w:t>EU/166/2015</w:t>
            </w:r>
          </w:p>
        </w:tc>
        <w:tc>
          <w:tcPr>
            <w:tcW w:w="4416" w:type="dxa"/>
          </w:tcPr>
          <w:p w14:paraId="7BC8A4EA" w14:textId="045C7A7C" w:rsidR="00EE6A25" w:rsidRDefault="00EE6A25" w:rsidP="00FD095B">
            <w:r>
              <w:t>Indirect Vision (M &amp; N Categories)</w:t>
            </w:r>
          </w:p>
        </w:tc>
        <w:tc>
          <w:tcPr>
            <w:tcW w:w="2132" w:type="dxa"/>
          </w:tcPr>
          <w:p w14:paraId="5B6BAFA0" w14:textId="6AD392BA" w:rsidR="00EE6A25" w:rsidRDefault="00EE6A25" w:rsidP="00FD095B">
            <w:r>
              <w:t>June 2016</w:t>
            </w:r>
          </w:p>
        </w:tc>
        <w:tc>
          <w:tcPr>
            <w:tcW w:w="2130" w:type="dxa"/>
          </w:tcPr>
          <w:p w14:paraId="4D3D6876" w14:textId="5E46A082" w:rsidR="00EE6A25" w:rsidRDefault="00EE6A25">
            <w:r>
              <w:t>December 2016</w:t>
            </w:r>
          </w:p>
        </w:tc>
      </w:tr>
      <w:tr w:rsidR="00FD095B" w14:paraId="4622ABD2" w14:textId="77777777" w:rsidTr="00AB0C5E">
        <w:tc>
          <w:tcPr>
            <w:tcW w:w="557" w:type="dxa"/>
          </w:tcPr>
          <w:p w14:paraId="64DCBB97" w14:textId="77777777" w:rsidR="00FD095B" w:rsidRDefault="00FD095B" w:rsidP="00517E9D"/>
        </w:tc>
        <w:tc>
          <w:tcPr>
            <w:tcW w:w="1527" w:type="dxa"/>
          </w:tcPr>
          <w:p w14:paraId="03157490" w14:textId="4B8CDF25" w:rsidR="00FD095B" w:rsidRDefault="00FD095B" w:rsidP="00517E9D">
            <w:r>
              <w:t>EC/661/2009</w:t>
            </w:r>
          </w:p>
        </w:tc>
        <w:tc>
          <w:tcPr>
            <w:tcW w:w="4416" w:type="dxa"/>
          </w:tcPr>
          <w:p w14:paraId="69257095" w14:textId="2C7790AF" w:rsidR="00FD095B" w:rsidRDefault="00FD095B" w:rsidP="00FD095B">
            <w:r>
              <w:t>Electronic Stability Control (ESC)</w:t>
            </w:r>
          </w:p>
        </w:tc>
        <w:tc>
          <w:tcPr>
            <w:tcW w:w="2132" w:type="dxa"/>
          </w:tcPr>
          <w:p w14:paraId="5C5CEDC7" w14:textId="7BBA3C22" w:rsidR="00FD095B" w:rsidRDefault="00FD095B" w:rsidP="00FD095B">
            <w:r>
              <w:t>July 2016</w:t>
            </w:r>
          </w:p>
        </w:tc>
        <w:tc>
          <w:tcPr>
            <w:tcW w:w="2130" w:type="dxa"/>
          </w:tcPr>
          <w:p w14:paraId="741AE07A" w14:textId="065CDDB0" w:rsidR="00FD095B" w:rsidRDefault="00FD095B" w:rsidP="00517E9D">
            <w:r>
              <w:t>January 2017</w:t>
            </w:r>
          </w:p>
        </w:tc>
      </w:tr>
      <w:tr w:rsidR="00FD095B" w14:paraId="2778890C" w14:textId="77777777" w:rsidTr="00AB0C5E">
        <w:tc>
          <w:tcPr>
            <w:tcW w:w="557" w:type="dxa"/>
          </w:tcPr>
          <w:p w14:paraId="3EFBD5B1" w14:textId="77777777" w:rsidR="00FD095B" w:rsidRDefault="00FD095B" w:rsidP="00517E9D"/>
        </w:tc>
        <w:tc>
          <w:tcPr>
            <w:tcW w:w="1527" w:type="dxa"/>
          </w:tcPr>
          <w:p w14:paraId="5E41BB72" w14:textId="562E5684" w:rsidR="00FD095B" w:rsidRDefault="00FD095B" w:rsidP="00517E9D">
            <w:r>
              <w:t>EC/78/2009</w:t>
            </w:r>
          </w:p>
        </w:tc>
        <w:tc>
          <w:tcPr>
            <w:tcW w:w="4416" w:type="dxa"/>
          </w:tcPr>
          <w:p w14:paraId="1AC0DD95" w14:textId="4AB9F8E5" w:rsidR="00FD095B" w:rsidRDefault="00FD095B" w:rsidP="00FD095B">
            <w:r>
              <w:t>Pedestrian Protection</w:t>
            </w:r>
          </w:p>
        </w:tc>
        <w:tc>
          <w:tcPr>
            <w:tcW w:w="2132" w:type="dxa"/>
          </w:tcPr>
          <w:p w14:paraId="74015672" w14:textId="5B8E3518" w:rsidR="00FD095B" w:rsidRDefault="00FD095B" w:rsidP="00FD095B">
            <w:r>
              <w:t>August 2016</w:t>
            </w:r>
          </w:p>
        </w:tc>
        <w:tc>
          <w:tcPr>
            <w:tcW w:w="2130" w:type="dxa"/>
          </w:tcPr>
          <w:p w14:paraId="725E51E4" w14:textId="7997B3A1" w:rsidR="00FD095B" w:rsidRDefault="00FD095B" w:rsidP="00517E9D">
            <w:r>
              <w:t>February 2017</w:t>
            </w:r>
          </w:p>
        </w:tc>
      </w:tr>
      <w:tr w:rsidR="00FD095B" w14:paraId="4C1F9A8D" w14:textId="77777777" w:rsidTr="00AB0C5E">
        <w:tc>
          <w:tcPr>
            <w:tcW w:w="557" w:type="dxa"/>
          </w:tcPr>
          <w:p w14:paraId="69180C62" w14:textId="77777777" w:rsidR="00FD095B" w:rsidRDefault="00FD095B" w:rsidP="00517E9D"/>
        </w:tc>
        <w:tc>
          <w:tcPr>
            <w:tcW w:w="1527" w:type="dxa"/>
          </w:tcPr>
          <w:p w14:paraId="5AA00369" w14:textId="7378E531" w:rsidR="00FD095B" w:rsidRDefault="00FD095B" w:rsidP="00517E9D">
            <w:r>
              <w:t>EC/692/2008</w:t>
            </w:r>
          </w:p>
        </w:tc>
        <w:tc>
          <w:tcPr>
            <w:tcW w:w="4416" w:type="dxa"/>
          </w:tcPr>
          <w:p w14:paraId="47AFBDFE" w14:textId="6219686F" w:rsidR="00FD095B" w:rsidRDefault="00FD095B" w:rsidP="00AB77EB">
            <w:r>
              <w:t xml:space="preserve">Light Duty Emissions (letters </w:t>
            </w:r>
            <w:r w:rsidR="00AB77EB">
              <w:t>J, K, T</w:t>
            </w:r>
            <w:r>
              <w:t>)</w:t>
            </w:r>
          </w:p>
        </w:tc>
        <w:tc>
          <w:tcPr>
            <w:tcW w:w="2132" w:type="dxa"/>
          </w:tcPr>
          <w:p w14:paraId="3C1893DD" w14:textId="6DC03CC6" w:rsidR="00FD095B" w:rsidRDefault="00FD095B" w:rsidP="00FD095B">
            <w:r>
              <w:t>August 2016</w:t>
            </w:r>
          </w:p>
        </w:tc>
        <w:tc>
          <w:tcPr>
            <w:tcW w:w="2130" w:type="dxa"/>
          </w:tcPr>
          <w:p w14:paraId="15ED4FEB" w14:textId="02E875BD" w:rsidR="00FD095B" w:rsidRDefault="00FD095B" w:rsidP="00517E9D">
            <w:r>
              <w:t>February 2017</w:t>
            </w:r>
          </w:p>
        </w:tc>
      </w:tr>
      <w:tr w:rsidR="004A127A" w14:paraId="14724E4F" w14:textId="77777777" w:rsidTr="00AB0C5E">
        <w:tc>
          <w:tcPr>
            <w:tcW w:w="557" w:type="dxa"/>
          </w:tcPr>
          <w:p w14:paraId="10154160" w14:textId="77777777" w:rsidR="004A127A" w:rsidRDefault="004A127A" w:rsidP="00517E9D"/>
        </w:tc>
        <w:tc>
          <w:tcPr>
            <w:tcW w:w="1527" w:type="dxa"/>
          </w:tcPr>
          <w:p w14:paraId="1A79AA36" w14:textId="7D398508" w:rsidR="004A127A" w:rsidRDefault="004A127A" w:rsidP="00517E9D">
            <w:r>
              <w:t>EC/347/2012</w:t>
            </w:r>
          </w:p>
        </w:tc>
        <w:tc>
          <w:tcPr>
            <w:tcW w:w="4416" w:type="dxa"/>
          </w:tcPr>
          <w:p w14:paraId="4883A525" w14:textId="7ECB518B" w:rsidR="004A127A" w:rsidRDefault="004A127A" w:rsidP="00FD095B">
            <w:r>
              <w:t>Advanced Emergency Braking Systems (AEBS)</w:t>
            </w:r>
          </w:p>
        </w:tc>
        <w:tc>
          <w:tcPr>
            <w:tcW w:w="2132" w:type="dxa"/>
          </w:tcPr>
          <w:p w14:paraId="7D6359E0" w14:textId="47203BF7" w:rsidR="004A127A" w:rsidRDefault="004A127A" w:rsidP="00FD095B">
            <w:r>
              <w:t>October 2016</w:t>
            </w:r>
          </w:p>
        </w:tc>
        <w:tc>
          <w:tcPr>
            <w:tcW w:w="2130" w:type="dxa"/>
          </w:tcPr>
          <w:p w14:paraId="677BD39E" w14:textId="3AA95483" w:rsidR="004A127A" w:rsidRDefault="004A127A" w:rsidP="00517E9D">
            <w:r>
              <w:t>April 2017</w:t>
            </w:r>
          </w:p>
        </w:tc>
      </w:tr>
      <w:tr w:rsidR="004A127A" w14:paraId="531AC628" w14:textId="77777777" w:rsidTr="00AB0C5E">
        <w:tc>
          <w:tcPr>
            <w:tcW w:w="557" w:type="dxa"/>
          </w:tcPr>
          <w:p w14:paraId="0B03B2E1" w14:textId="77777777" w:rsidR="004A127A" w:rsidRDefault="004A127A" w:rsidP="00517E9D"/>
        </w:tc>
        <w:tc>
          <w:tcPr>
            <w:tcW w:w="1527" w:type="dxa"/>
          </w:tcPr>
          <w:p w14:paraId="27F21D3C" w14:textId="64EF7FFE" w:rsidR="004A127A" w:rsidRDefault="004A127A" w:rsidP="00517E9D">
            <w:r>
              <w:t>EC/</w:t>
            </w:r>
            <w:r w:rsidR="00753AB8">
              <w:t>351/2012</w:t>
            </w:r>
          </w:p>
        </w:tc>
        <w:tc>
          <w:tcPr>
            <w:tcW w:w="4416" w:type="dxa"/>
          </w:tcPr>
          <w:p w14:paraId="0E5842D1" w14:textId="530E1CC6" w:rsidR="004A127A" w:rsidRDefault="00753AB8" w:rsidP="00FD095B">
            <w:r>
              <w:t>Lane Departure Warning Systems (LDWP)</w:t>
            </w:r>
          </w:p>
        </w:tc>
        <w:tc>
          <w:tcPr>
            <w:tcW w:w="2132" w:type="dxa"/>
          </w:tcPr>
          <w:p w14:paraId="6B08125B" w14:textId="5F72A82D" w:rsidR="004A127A" w:rsidRDefault="00753AB8" w:rsidP="00FD095B">
            <w:r>
              <w:t>October 2016</w:t>
            </w:r>
          </w:p>
        </w:tc>
        <w:tc>
          <w:tcPr>
            <w:tcW w:w="2130" w:type="dxa"/>
          </w:tcPr>
          <w:p w14:paraId="2FB5235F" w14:textId="4CAAB4CB" w:rsidR="004A127A" w:rsidRDefault="00753AB8" w:rsidP="00517E9D">
            <w:r>
              <w:t>April 2017</w:t>
            </w:r>
          </w:p>
        </w:tc>
      </w:tr>
      <w:tr w:rsidR="00EE6A25" w14:paraId="3D26A8EA" w14:textId="77777777" w:rsidTr="00EE6A25">
        <w:tc>
          <w:tcPr>
            <w:tcW w:w="557" w:type="dxa"/>
          </w:tcPr>
          <w:p w14:paraId="30879739" w14:textId="77777777" w:rsidR="00EE6A25" w:rsidRDefault="00EE6A25" w:rsidP="00517E9D"/>
        </w:tc>
        <w:tc>
          <w:tcPr>
            <w:tcW w:w="1527" w:type="dxa"/>
          </w:tcPr>
          <w:p w14:paraId="5CC13EF2" w14:textId="6BD03FB2" w:rsidR="00EE6A25" w:rsidRDefault="0042460A" w:rsidP="00517E9D">
            <w:r>
              <w:t>EU/1171/2014 &amp; EU/45/2015</w:t>
            </w:r>
          </w:p>
        </w:tc>
        <w:tc>
          <w:tcPr>
            <w:tcW w:w="4416" w:type="dxa"/>
          </w:tcPr>
          <w:p w14:paraId="7C98B090" w14:textId="2F288AFF" w:rsidR="00EE6A25" w:rsidRDefault="0042460A" w:rsidP="00FD095B">
            <w:r>
              <w:t>CoC Format Changes</w:t>
            </w:r>
          </w:p>
        </w:tc>
        <w:tc>
          <w:tcPr>
            <w:tcW w:w="2132" w:type="dxa"/>
          </w:tcPr>
          <w:p w14:paraId="08BA7EAD" w14:textId="416931E0" w:rsidR="00EE6A25" w:rsidRDefault="0042460A" w:rsidP="00FD095B">
            <w:r>
              <w:t>December 2016</w:t>
            </w:r>
          </w:p>
        </w:tc>
        <w:tc>
          <w:tcPr>
            <w:tcW w:w="2130" w:type="dxa"/>
          </w:tcPr>
          <w:p w14:paraId="759A57C9" w14:textId="7BAB4506" w:rsidR="00EE6A25" w:rsidRDefault="0042460A" w:rsidP="00517E9D">
            <w:r>
              <w:t>June 2017</w:t>
            </w:r>
          </w:p>
        </w:tc>
      </w:tr>
      <w:tr w:rsidR="00EE6A25" w14:paraId="761AB560" w14:textId="77777777" w:rsidTr="00EE6A25">
        <w:tc>
          <w:tcPr>
            <w:tcW w:w="557" w:type="dxa"/>
          </w:tcPr>
          <w:p w14:paraId="26166DE5" w14:textId="77777777" w:rsidR="00EE6A25" w:rsidRDefault="00EE6A25" w:rsidP="00517E9D"/>
        </w:tc>
        <w:tc>
          <w:tcPr>
            <w:tcW w:w="1527" w:type="dxa"/>
          </w:tcPr>
          <w:p w14:paraId="4582BBF0" w14:textId="7483F189" w:rsidR="00EE6A25" w:rsidRDefault="0042460A" w:rsidP="00517E9D">
            <w:r>
              <w:t>EC/661/2009</w:t>
            </w:r>
          </w:p>
        </w:tc>
        <w:tc>
          <w:tcPr>
            <w:tcW w:w="4416" w:type="dxa"/>
          </w:tcPr>
          <w:p w14:paraId="4370C68C" w14:textId="04D60671" w:rsidR="00EE6A25" w:rsidRDefault="0042460A" w:rsidP="00FD095B">
            <w:r>
              <w:t>Electronic Stability Control (ESC)</w:t>
            </w:r>
          </w:p>
        </w:tc>
        <w:tc>
          <w:tcPr>
            <w:tcW w:w="2132" w:type="dxa"/>
          </w:tcPr>
          <w:p w14:paraId="587DB2F6" w14:textId="21C1BF4C" w:rsidR="00EE6A25" w:rsidRDefault="0042460A" w:rsidP="00FD095B">
            <w:r>
              <w:t>July 2017</w:t>
            </w:r>
          </w:p>
        </w:tc>
        <w:tc>
          <w:tcPr>
            <w:tcW w:w="2130" w:type="dxa"/>
          </w:tcPr>
          <w:p w14:paraId="694779DB" w14:textId="20D47A76" w:rsidR="00EE6A25" w:rsidRDefault="0042460A" w:rsidP="00517E9D">
            <w:r>
              <w:t>January 2018</w:t>
            </w:r>
          </w:p>
        </w:tc>
      </w:tr>
      <w:tr w:rsidR="0042460A" w14:paraId="334170FD" w14:textId="77777777" w:rsidTr="00EE6A25">
        <w:tc>
          <w:tcPr>
            <w:tcW w:w="557" w:type="dxa"/>
          </w:tcPr>
          <w:p w14:paraId="609A952A" w14:textId="77777777" w:rsidR="0042460A" w:rsidRDefault="0042460A" w:rsidP="00517E9D"/>
        </w:tc>
        <w:tc>
          <w:tcPr>
            <w:tcW w:w="1527" w:type="dxa"/>
          </w:tcPr>
          <w:p w14:paraId="25595BD4" w14:textId="53CFE818" w:rsidR="0042460A" w:rsidRDefault="0042460A" w:rsidP="00517E9D">
            <w:r>
              <w:t>EC/692/2008</w:t>
            </w:r>
          </w:p>
        </w:tc>
        <w:tc>
          <w:tcPr>
            <w:tcW w:w="4416" w:type="dxa"/>
          </w:tcPr>
          <w:p w14:paraId="7024993F" w14:textId="4C074658" w:rsidR="0042460A" w:rsidRDefault="0042460A" w:rsidP="00FD095B">
            <w:r>
              <w:t>Light Duty Emissions (Letters L,M,U,V)</w:t>
            </w:r>
          </w:p>
        </w:tc>
        <w:tc>
          <w:tcPr>
            <w:tcW w:w="2132" w:type="dxa"/>
          </w:tcPr>
          <w:p w14:paraId="4717FFCC" w14:textId="4D832D68" w:rsidR="0042460A" w:rsidRDefault="00F25CB1" w:rsidP="00FD095B">
            <w:r>
              <w:t>August 2017</w:t>
            </w:r>
          </w:p>
        </w:tc>
        <w:tc>
          <w:tcPr>
            <w:tcW w:w="2130" w:type="dxa"/>
          </w:tcPr>
          <w:p w14:paraId="7EBCFCF6" w14:textId="3C71D56F" w:rsidR="0042460A" w:rsidRDefault="00F25CB1" w:rsidP="00517E9D">
            <w:r>
              <w:t>February 2018</w:t>
            </w:r>
          </w:p>
        </w:tc>
      </w:tr>
      <w:tr w:rsidR="00AB0DA7" w14:paraId="0A4E6B4B" w14:textId="77777777" w:rsidTr="00EE6A25">
        <w:tc>
          <w:tcPr>
            <w:tcW w:w="557" w:type="dxa"/>
          </w:tcPr>
          <w:p w14:paraId="570134B8" w14:textId="77777777" w:rsidR="00AB0DA7" w:rsidRDefault="00AB0DA7" w:rsidP="00517E9D"/>
        </w:tc>
        <w:tc>
          <w:tcPr>
            <w:tcW w:w="1527" w:type="dxa"/>
          </w:tcPr>
          <w:p w14:paraId="6450631D" w14:textId="20AA709C" w:rsidR="00AB0DA7" w:rsidRDefault="00AB0DA7" w:rsidP="00517E9D">
            <w:r>
              <w:t>EU/582/2011</w:t>
            </w:r>
          </w:p>
        </w:tc>
        <w:tc>
          <w:tcPr>
            <w:tcW w:w="4416" w:type="dxa"/>
          </w:tcPr>
          <w:p w14:paraId="7AF73B6E" w14:textId="5E91FA0F" w:rsidR="00AB0DA7" w:rsidRDefault="00AB0DA7" w:rsidP="00FD095B">
            <w:r>
              <w:t>Heavy Duty Emissions</w:t>
            </w:r>
            <w:r w:rsidR="00B75EAD">
              <w:t xml:space="preserve"> - </w:t>
            </w:r>
            <w:r w:rsidR="00B75EAD" w:rsidRPr="00B75EAD">
              <w:t>M and N OBD Euro VI</w:t>
            </w:r>
          </w:p>
        </w:tc>
        <w:tc>
          <w:tcPr>
            <w:tcW w:w="2132" w:type="dxa"/>
          </w:tcPr>
          <w:p w14:paraId="79AFDA60" w14:textId="71FA8C06" w:rsidR="00AB0DA7" w:rsidRDefault="00AB0DA7" w:rsidP="00FD095B">
            <w:r>
              <w:t>December 2017</w:t>
            </w:r>
          </w:p>
        </w:tc>
        <w:tc>
          <w:tcPr>
            <w:tcW w:w="2130" w:type="dxa"/>
          </w:tcPr>
          <w:p w14:paraId="6A5998F9" w14:textId="33DAC468" w:rsidR="00AB0DA7" w:rsidRDefault="00AB0DA7" w:rsidP="00517E9D">
            <w:r>
              <w:t>June 2018</w:t>
            </w:r>
          </w:p>
        </w:tc>
      </w:tr>
      <w:tr w:rsidR="00696C62" w14:paraId="41E748B4" w14:textId="77777777" w:rsidTr="00EE6A25">
        <w:tc>
          <w:tcPr>
            <w:tcW w:w="557" w:type="dxa"/>
          </w:tcPr>
          <w:p w14:paraId="026F2E5B" w14:textId="77777777" w:rsidR="00696C62" w:rsidRDefault="00696C62" w:rsidP="00696C62"/>
        </w:tc>
        <w:tc>
          <w:tcPr>
            <w:tcW w:w="1527" w:type="dxa"/>
          </w:tcPr>
          <w:p w14:paraId="7E520B7B" w14:textId="0958CA96" w:rsidR="00696C62" w:rsidRDefault="00696C62" w:rsidP="00696C62">
            <w:r>
              <w:t>EU/1229/2012</w:t>
            </w:r>
          </w:p>
        </w:tc>
        <w:tc>
          <w:tcPr>
            <w:tcW w:w="4416" w:type="dxa"/>
          </w:tcPr>
          <w:p w14:paraId="2C8F7741" w14:textId="1C647657" w:rsidR="00696C62" w:rsidRDefault="00696C62" w:rsidP="00696C62">
            <w:r>
              <w:t>EC Small Series Type Approval</w:t>
            </w:r>
          </w:p>
        </w:tc>
        <w:tc>
          <w:tcPr>
            <w:tcW w:w="2132" w:type="dxa"/>
          </w:tcPr>
          <w:p w14:paraId="16DED60D" w14:textId="551CABB7" w:rsidR="00696C62" w:rsidRDefault="00696C62" w:rsidP="00696C62">
            <w:r>
              <w:t>October 2017</w:t>
            </w:r>
          </w:p>
        </w:tc>
        <w:tc>
          <w:tcPr>
            <w:tcW w:w="2130" w:type="dxa"/>
          </w:tcPr>
          <w:p w14:paraId="7DC6779A" w14:textId="47F46997" w:rsidR="00696C62" w:rsidRDefault="00696C62" w:rsidP="00696C62">
            <w:r>
              <w:t>April 2018</w:t>
            </w:r>
          </w:p>
        </w:tc>
      </w:tr>
      <w:tr w:rsidR="00696C62" w14:paraId="0F59A92A" w14:textId="77777777" w:rsidTr="00EE6A25">
        <w:tc>
          <w:tcPr>
            <w:tcW w:w="557" w:type="dxa"/>
          </w:tcPr>
          <w:p w14:paraId="283C560F" w14:textId="77777777" w:rsidR="00696C62" w:rsidRDefault="00696C62" w:rsidP="00696C62"/>
        </w:tc>
        <w:tc>
          <w:tcPr>
            <w:tcW w:w="1527" w:type="dxa"/>
          </w:tcPr>
          <w:p w14:paraId="2DBE4BC0" w14:textId="37AE1E1D" w:rsidR="00696C62" w:rsidRDefault="00696C62" w:rsidP="00696C62">
            <w:r>
              <w:t>EC/661/2009</w:t>
            </w:r>
          </w:p>
        </w:tc>
        <w:tc>
          <w:tcPr>
            <w:tcW w:w="4416" w:type="dxa"/>
          </w:tcPr>
          <w:p w14:paraId="786CD778" w14:textId="0CD4A91F" w:rsidR="00696C62" w:rsidRDefault="00696C62" w:rsidP="00696C62">
            <w:r>
              <w:t>Tyres (T</w:t>
            </w:r>
            <w:r w:rsidRPr="00BA1F2D">
              <w:t>yre rolling noise</w:t>
            </w:r>
            <w:r>
              <w:t>)</w:t>
            </w:r>
          </w:p>
        </w:tc>
        <w:tc>
          <w:tcPr>
            <w:tcW w:w="2132" w:type="dxa"/>
          </w:tcPr>
          <w:p w14:paraId="029304D1" w14:textId="5568B7BE" w:rsidR="00696C62" w:rsidRDefault="00696C62" w:rsidP="00696C62">
            <w:r>
              <w:t>October 2017</w:t>
            </w:r>
          </w:p>
        </w:tc>
        <w:tc>
          <w:tcPr>
            <w:tcW w:w="2130" w:type="dxa"/>
          </w:tcPr>
          <w:p w14:paraId="5D2C80E5" w14:textId="2D5DD7AE" w:rsidR="00696C62" w:rsidRDefault="00696C62" w:rsidP="00696C62">
            <w:r>
              <w:t>April 2017</w:t>
            </w:r>
          </w:p>
        </w:tc>
      </w:tr>
      <w:tr w:rsidR="00696C62" w14:paraId="5E7E87DA" w14:textId="77777777" w:rsidTr="00EE6A25">
        <w:tc>
          <w:tcPr>
            <w:tcW w:w="557" w:type="dxa"/>
          </w:tcPr>
          <w:p w14:paraId="5CAF070F" w14:textId="77777777" w:rsidR="00696C62" w:rsidRDefault="00696C62" w:rsidP="00696C62"/>
        </w:tc>
        <w:tc>
          <w:tcPr>
            <w:tcW w:w="1527" w:type="dxa"/>
          </w:tcPr>
          <w:p w14:paraId="41AEC076" w14:textId="35220AAE" w:rsidR="00696C62" w:rsidRDefault="00696C62" w:rsidP="00696C62">
            <w:r w:rsidRPr="00BA1F2D">
              <w:t>2006/40/EC</w:t>
            </w:r>
          </w:p>
        </w:tc>
        <w:tc>
          <w:tcPr>
            <w:tcW w:w="4416" w:type="dxa"/>
          </w:tcPr>
          <w:p w14:paraId="681A4BED" w14:textId="73A08322" w:rsidR="00696C62" w:rsidRDefault="00696C62" w:rsidP="00696C62">
            <w:r w:rsidRPr="00BA1F2D">
              <w:t>Air Conditioning Systems</w:t>
            </w:r>
          </w:p>
        </w:tc>
        <w:tc>
          <w:tcPr>
            <w:tcW w:w="2132" w:type="dxa"/>
          </w:tcPr>
          <w:p w14:paraId="53DFB3DD" w14:textId="6FD39567" w:rsidR="00696C62" w:rsidRDefault="00696C62" w:rsidP="00696C62">
            <w:r>
              <w:t>December 2017</w:t>
            </w:r>
          </w:p>
        </w:tc>
        <w:tc>
          <w:tcPr>
            <w:tcW w:w="2130" w:type="dxa"/>
          </w:tcPr>
          <w:p w14:paraId="48040D49" w14:textId="2317798B" w:rsidR="00696C62" w:rsidRDefault="00696C62" w:rsidP="00696C62">
            <w:r>
              <w:t>June 2018</w:t>
            </w:r>
          </w:p>
        </w:tc>
      </w:tr>
      <w:tr w:rsidR="00696C62" w14:paraId="62985FC7" w14:textId="77777777" w:rsidTr="00E0105D">
        <w:tc>
          <w:tcPr>
            <w:tcW w:w="10762" w:type="dxa"/>
            <w:gridSpan w:val="5"/>
          </w:tcPr>
          <w:p w14:paraId="18828797" w14:textId="60601D97" w:rsidR="00696C62" w:rsidRPr="00E05AD0" w:rsidRDefault="00696C62" w:rsidP="00696C62">
            <w:pPr>
              <w:rPr>
                <w:b/>
              </w:rPr>
            </w:pPr>
            <w:r>
              <w:rPr>
                <w:b/>
              </w:rPr>
              <w:t>*</w:t>
            </w:r>
            <w:r>
              <w:t xml:space="preserve"> See your Engine Approval(s) and look for the letter (usually in the </w:t>
            </w:r>
            <w:r w:rsidRPr="009441D1">
              <w:rPr>
                <w:b/>
                <w:color w:val="FF0000"/>
              </w:rPr>
              <w:t>middle</w:t>
            </w:r>
            <w:r w:rsidRPr="009441D1">
              <w:t xml:space="preserve"> </w:t>
            </w:r>
            <w:r>
              <w:t>of the Engine Approval Number (e.g.  e2*715/2007*692/2008</w:t>
            </w:r>
            <w:r w:rsidRPr="009441D1">
              <w:rPr>
                <w:b/>
                <w:color w:val="FF0000"/>
              </w:rPr>
              <w:t>F</w:t>
            </w:r>
            <w:r>
              <w:t xml:space="preserve">*10493*03). </w:t>
            </w:r>
            <w:r w:rsidRPr="00AB0C5E">
              <w:rPr>
                <w:b/>
              </w:rPr>
              <w:t>This applies to Light Duty Emission Regulations only.</w:t>
            </w:r>
          </w:p>
        </w:tc>
      </w:tr>
    </w:tbl>
    <w:p w14:paraId="4715F0BE" w14:textId="77777777" w:rsidR="00E43E20" w:rsidRDefault="00E43E20"/>
    <w:p w14:paraId="1CEAA2F5" w14:textId="77777777" w:rsidR="00EC1705" w:rsidRPr="00C63F41" w:rsidRDefault="00EC1705" w:rsidP="00C63F41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C63F41">
        <w:rPr>
          <w:b/>
          <w:sz w:val="28"/>
          <w:szCs w:val="28"/>
        </w:rPr>
        <w:t>Vehicle Manufacturer / Converter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365"/>
      </w:tblGrid>
      <w:tr w:rsidR="00164F03" w14:paraId="1D9A3436" w14:textId="77777777" w:rsidTr="00164F03">
        <w:tc>
          <w:tcPr>
            <w:tcW w:w="3397" w:type="dxa"/>
          </w:tcPr>
          <w:p w14:paraId="707A6179" w14:textId="11D01744" w:rsidR="00164F03" w:rsidRDefault="00164F03">
            <w:r>
              <w:t>Make</w:t>
            </w:r>
            <w:r w:rsidR="00784FB4">
              <w:t xml:space="preserve"> (Trade N</w:t>
            </w:r>
            <w:r w:rsidR="00B059C5">
              <w:t>ame of Manufacturers/C</w:t>
            </w:r>
            <w:r w:rsidR="00277974">
              <w:t>onverters)</w:t>
            </w:r>
          </w:p>
        </w:tc>
        <w:tc>
          <w:tcPr>
            <w:tcW w:w="7365" w:type="dxa"/>
          </w:tcPr>
          <w:p w14:paraId="21FA624F" w14:textId="77777777" w:rsidR="00164F03" w:rsidRDefault="00164F03"/>
        </w:tc>
      </w:tr>
      <w:tr w:rsidR="00164F03" w14:paraId="055523E0" w14:textId="77777777" w:rsidTr="00164F03">
        <w:tc>
          <w:tcPr>
            <w:tcW w:w="3397" w:type="dxa"/>
          </w:tcPr>
          <w:p w14:paraId="68999314" w14:textId="1DC928E2" w:rsidR="00164F03" w:rsidRDefault="00B059C5" w:rsidP="00164F03">
            <w:r>
              <w:t>Vehicle T</w:t>
            </w:r>
            <w:r w:rsidR="00164F03">
              <w:t>ype</w:t>
            </w:r>
          </w:p>
          <w:p w14:paraId="3FD1C858" w14:textId="77777777" w:rsidR="00E54E41" w:rsidRDefault="00E54E41" w:rsidP="00164F03"/>
        </w:tc>
        <w:tc>
          <w:tcPr>
            <w:tcW w:w="7365" w:type="dxa"/>
          </w:tcPr>
          <w:p w14:paraId="6DFFB1CE" w14:textId="77777777" w:rsidR="00164F03" w:rsidRDefault="00164F03"/>
        </w:tc>
      </w:tr>
      <w:tr w:rsidR="00164F03" w14:paraId="348B957A" w14:textId="77777777" w:rsidTr="00164F03">
        <w:tc>
          <w:tcPr>
            <w:tcW w:w="3397" w:type="dxa"/>
          </w:tcPr>
          <w:p w14:paraId="2E4DFB8D" w14:textId="5BBA2484" w:rsidR="00164F03" w:rsidRDefault="00B059C5" w:rsidP="00164F03">
            <w:r>
              <w:t>Name and Address of Manufacturer/C</w:t>
            </w:r>
            <w:r w:rsidR="00164F03">
              <w:t>onverter</w:t>
            </w:r>
          </w:p>
        </w:tc>
        <w:tc>
          <w:tcPr>
            <w:tcW w:w="7365" w:type="dxa"/>
          </w:tcPr>
          <w:p w14:paraId="00B82C63" w14:textId="77777777" w:rsidR="00164F03" w:rsidRDefault="00164F03"/>
        </w:tc>
      </w:tr>
      <w:tr w:rsidR="00164F03" w14:paraId="68CE6662" w14:textId="77777777" w:rsidTr="00164F03">
        <w:tc>
          <w:tcPr>
            <w:tcW w:w="3397" w:type="dxa"/>
          </w:tcPr>
          <w:p w14:paraId="66AC627F" w14:textId="2FFC8ABE" w:rsidR="00164F03" w:rsidRDefault="00164F03">
            <w:r w:rsidRPr="004016F0">
              <w:t xml:space="preserve">Address of </w:t>
            </w:r>
            <w:r w:rsidR="00B059C5">
              <w:t>Assembly P</w:t>
            </w:r>
            <w:r w:rsidRPr="004016F0">
              <w:t>lant</w:t>
            </w:r>
          </w:p>
          <w:p w14:paraId="69F2360C" w14:textId="77777777" w:rsidR="00E54E41" w:rsidRDefault="00E54E41"/>
        </w:tc>
        <w:tc>
          <w:tcPr>
            <w:tcW w:w="7365" w:type="dxa"/>
          </w:tcPr>
          <w:p w14:paraId="0C104FB4" w14:textId="77777777" w:rsidR="00164F03" w:rsidRDefault="00164F03"/>
        </w:tc>
      </w:tr>
    </w:tbl>
    <w:p w14:paraId="0126C1DA" w14:textId="77777777" w:rsidR="00FB0F34" w:rsidRDefault="00FB0F34" w:rsidP="004D3AA3">
      <w:pPr>
        <w:rPr>
          <w:b/>
          <w:sz w:val="28"/>
          <w:szCs w:val="28"/>
        </w:rPr>
      </w:pPr>
    </w:p>
    <w:p w14:paraId="4EE58DFA" w14:textId="77777777" w:rsidR="00A47E59" w:rsidRPr="00C63F41" w:rsidRDefault="00A47E59" w:rsidP="004D3AA3">
      <w:pPr>
        <w:rPr>
          <w:b/>
          <w:sz w:val="28"/>
          <w:szCs w:val="28"/>
        </w:rPr>
      </w:pPr>
    </w:p>
    <w:p w14:paraId="5334B4AA" w14:textId="77777777" w:rsidR="00EC1705" w:rsidRPr="00C63F41" w:rsidRDefault="00EC1705" w:rsidP="00EC1705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C63F41">
        <w:rPr>
          <w:b/>
          <w:sz w:val="28"/>
          <w:szCs w:val="28"/>
        </w:rPr>
        <w:t>State the economic</w:t>
      </w:r>
      <w:r w:rsidR="00277974" w:rsidRPr="00C63F41">
        <w:rPr>
          <w:b/>
          <w:sz w:val="28"/>
          <w:szCs w:val="28"/>
        </w:rPr>
        <w:t xml:space="preserve"> and/or technical</w:t>
      </w:r>
      <w:r w:rsidRPr="00C63F41">
        <w:rPr>
          <w:b/>
          <w:sz w:val="28"/>
          <w:szCs w:val="28"/>
        </w:rPr>
        <w:t xml:space="preserve"> reason for making this application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927A47" w14:paraId="34CC160B" w14:textId="77777777" w:rsidTr="00084294">
        <w:trPr>
          <w:trHeight w:val="577"/>
        </w:trPr>
        <w:tc>
          <w:tcPr>
            <w:tcW w:w="10762" w:type="dxa"/>
          </w:tcPr>
          <w:p w14:paraId="39F08D24" w14:textId="77777777" w:rsidR="00927A47" w:rsidRDefault="00927A47"/>
          <w:p w14:paraId="5C637E36" w14:textId="77777777" w:rsidR="00AB0C5E" w:rsidRDefault="00AB0C5E"/>
          <w:p w14:paraId="7BEB138D" w14:textId="77777777" w:rsidR="00AB0C5E" w:rsidRDefault="00AB0C5E"/>
          <w:p w14:paraId="2803CC94" w14:textId="77777777" w:rsidR="00A07958" w:rsidRDefault="00A07958"/>
        </w:tc>
      </w:tr>
    </w:tbl>
    <w:p w14:paraId="279CD927" w14:textId="77777777" w:rsidR="000830D9" w:rsidRDefault="000830D9"/>
    <w:p w14:paraId="2042125E" w14:textId="6ED4F5BF" w:rsidR="003F5B9A" w:rsidRPr="00084294" w:rsidRDefault="00AD21B0" w:rsidP="00084294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Vehicle List, which must be submitted SEPARATELY on an Excel Spread Sheet, can be Downloaded </w:t>
      </w:r>
      <w:hyperlink r:id="rId8" w:history="1">
        <w:r w:rsidRPr="00D36664">
          <w:rPr>
            <w:rStyle w:val="Hyperlink"/>
            <w:b/>
            <w:sz w:val="28"/>
            <w:szCs w:val="28"/>
          </w:rPr>
          <w:t>here</w:t>
        </w:r>
      </w:hyperlink>
      <w:r>
        <w:rPr>
          <w:b/>
          <w:sz w:val="28"/>
          <w:szCs w:val="28"/>
        </w:rPr>
        <w:t xml:space="preserve">, and must contain the following information; </w:t>
      </w:r>
    </w:p>
    <w:tbl>
      <w:tblPr>
        <w:tblW w:w="10768" w:type="dxa"/>
        <w:tblLook w:val="04A0" w:firstRow="1" w:lastRow="0" w:firstColumn="1" w:lastColumn="0" w:noHBand="0" w:noVBand="1"/>
      </w:tblPr>
      <w:tblGrid>
        <w:gridCol w:w="1400"/>
        <w:gridCol w:w="1500"/>
        <w:gridCol w:w="1780"/>
        <w:gridCol w:w="1320"/>
        <w:gridCol w:w="1820"/>
        <w:gridCol w:w="1160"/>
        <w:gridCol w:w="1788"/>
      </w:tblGrid>
      <w:tr w:rsidR="003F5B9A" w14:paraId="0A84EFAC" w14:textId="77777777" w:rsidTr="00084294">
        <w:trPr>
          <w:trHeight w:val="90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1C750EE" w14:textId="77777777" w:rsidR="003F5B9A" w:rsidRDefault="003F5B9A" w:rsidP="005009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Make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6787773" w14:textId="77777777" w:rsidR="003F5B9A" w:rsidRDefault="003F5B9A" w:rsidP="005009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Model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68B7170" w14:textId="77777777" w:rsidR="003F5B9A" w:rsidRDefault="003F5B9A" w:rsidP="005009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Type Approval No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E8B9680" w14:textId="77777777" w:rsidR="003F5B9A" w:rsidRDefault="003F5B9A" w:rsidP="005009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VIN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3C198AE9" w14:textId="77777777" w:rsidR="003F5B9A" w:rsidRDefault="003F5B9A" w:rsidP="005009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Date of Production Base Vehicle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14:paraId="3AF2E164" w14:textId="72FAD68D" w:rsidR="003F5B9A" w:rsidRDefault="0042460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Light Duty Emissions</w:t>
            </w:r>
            <w:r w:rsidR="003F5B9A">
              <w:rPr>
                <w:rFonts w:ascii="Calibri" w:hAnsi="Calibri" w:cs="Calibri"/>
                <w:b/>
                <w:bCs/>
                <w:color w:val="000000"/>
              </w:rPr>
              <w:t xml:space="preserve"> ONLY</w:t>
            </w:r>
            <w:r w:rsidR="003F5B9A">
              <w:rPr>
                <w:rFonts w:ascii="Calibri" w:hAnsi="Calibri" w:cs="Calibri"/>
                <w:color w:val="000000"/>
              </w:rPr>
              <w:t xml:space="preserve">  </w:t>
            </w:r>
            <w:r w:rsidR="003F5B9A">
              <w:rPr>
                <w:rFonts w:ascii="Calibri" w:hAnsi="Calibri" w:cs="Calibri"/>
                <w:color w:val="000000"/>
                <w:sz w:val="18"/>
                <w:szCs w:val="18"/>
              </w:rPr>
              <w:t>Engine  Letter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12BD7D84" w14:textId="77777777" w:rsidR="003F5B9A" w:rsidRDefault="003F5B9A" w:rsidP="005009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Stage S=Single M=Multi</w:t>
            </w:r>
          </w:p>
        </w:tc>
      </w:tr>
      <w:tr w:rsidR="003F5B9A" w14:paraId="2F07E348" w14:textId="77777777" w:rsidTr="00084294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4E3C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28D7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A02A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3FDB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6ACE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4E29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2EE6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3F5B9A" w14:paraId="3688F864" w14:textId="77777777" w:rsidTr="00084294">
        <w:trPr>
          <w:trHeight w:val="30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FDB2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8CE1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46D7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7B4C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009B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06A9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5EC1" w14:textId="77777777" w:rsidR="003F5B9A" w:rsidRDefault="003F5B9A" w:rsidP="005009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1CC9B4B8" w14:textId="1E7B34D1" w:rsidR="00FB0F34" w:rsidRDefault="006E7AE2">
      <w:pPr>
        <w:rPr>
          <w:b/>
        </w:rPr>
      </w:pPr>
      <w:r w:rsidRPr="00E43E20">
        <w:rPr>
          <w:b/>
          <w:highlight w:val="yellow"/>
        </w:rPr>
        <w:t>IMPORTANT – Submit SEPARATE excel spread sheets for single and multistage builds</w:t>
      </w:r>
    </w:p>
    <w:p w14:paraId="77A5E9C6" w14:textId="77777777" w:rsidR="00FB0F34" w:rsidRPr="007F3953" w:rsidRDefault="00FB0F34">
      <w:pPr>
        <w:rPr>
          <w:b/>
        </w:rPr>
      </w:pPr>
    </w:p>
    <w:p w14:paraId="6CC87906" w14:textId="77777777" w:rsidR="003F5B9A" w:rsidRPr="007F3953" w:rsidRDefault="00C63F41" w:rsidP="007F3953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7F3953">
        <w:rPr>
          <w:b/>
          <w:sz w:val="28"/>
          <w:szCs w:val="28"/>
        </w:rPr>
        <w:t>Number of Vehicles Involved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6656"/>
      </w:tblGrid>
      <w:tr w:rsidR="00084294" w14:paraId="3C6C5F8C" w14:textId="77777777" w:rsidTr="00084294">
        <w:tc>
          <w:tcPr>
            <w:tcW w:w="4106" w:type="dxa"/>
          </w:tcPr>
          <w:p w14:paraId="61D7C427" w14:textId="77777777" w:rsidR="00084294" w:rsidRDefault="00084294">
            <w:r>
              <w:t>Number of vehicles applied for</w:t>
            </w:r>
          </w:p>
          <w:p w14:paraId="2D8CF871" w14:textId="77777777" w:rsidR="00084294" w:rsidRDefault="00084294"/>
        </w:tc>
        <w:tc>
          <w:tcPr>
            <w:tcW w:w="6656" w:type="dxa"/>
          </w:tcPr>
          <w:p w14:paraId="1423CC96" w14:textId="77777777" w:rsidR="00084294" w:rsidRDefault="00084294"/>
        </w:tc>
      </w:tr>
    </w:tbl>
    <w:p w14:paraId="50B5D91A" w14:textId="77777777" w:rsidR="00517E9D" w:rsidRDefault="00517E9D">
      <w:pPr>
        <w:rPr>
          <w:b/>
        </w:rPr>
      </w:pPr>
    </w:p>
    <w:p w14:paraId="2FC193F3" w14:textId="77777777" w:rsidR="00E43E20" w:rsidRDefault="00E43E20">
      <w:pPr>
        <w:rPr>
          <w:b/>
        </w:rPr>
      </w:pPr>
    </w:p>
    <w:p w14:paraId="6B56A7D7" w14:textId="77777777" w:rsidR="00084294" w:rsidRDefault="00084294" w:rsidP="00084294">
      <w:pPr>
        <w:pStyle w:val="ListParagraph"/>
        <w:numPr>
          <w:ilvl w:val="0"/>
          <w:numId w:val="3"/>
        </w:numPr>
      </w:pPr>
      <w:r w:rsidRPr="00084294">
        <w:rPr>
          <w:b/>
          <w:sz w:val="28"/>
          <w:szCs w:val="28"/>
        </w:rPr>
        <w:t>Declaration and Applicant Signature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7"/>
        <w:gridCol w:w="7175"/>
      </w:tblGrid>
      <w:tr w:rsidR="00084294" w:rsidRPr="00084294" w14:paraId="0589D4BB" w14:textId="77777777" w:rsidTr="00CD5801">
        <w:tc>
          <w:tcPr>
            <w:tcW w:w="10762" w:type="dxa"/>
            <w:gridSpan w:val="2"/>
          </w:tcPr>
          <w:p w14:paraId="7671C46F" w14:textId="0180635D" w:rsidR="00084294" w:rsidRPr="00084294" w:rsidRDefault="00084294" w:rsidP="00011A01">
            <w:pPr>
              <w:rPr>
                <w:b/>
              </w:rPr>
            </w:pPr>
            <w:r w:rsidRPr="00084294">
              <w:rPr>
                <w:b/>
              </w:rPr>
              <w:t>DECLARATION:  I declare that all the information provided in this form and in the Vehicle List spread sheet is accurate.</w:t>
            </w:r>
            <w:r w:rsidR="006E7AE2">
              <w:rPr>
                <w:b/>
              </w:rPr>
              <w:t xml:space="preserve">  I</w:t>
            </w:r>
            <w:r w:rsidR="007D6014">
              <w:rPr>
                <w:b/>
              </w:rPr>
              <w:t xml:space="preserve"> also declare</w:t>
            </w:r>
            <w:r w:rsidR="00011A01">
              <w:rPr>
                <w:b/>
              </w:rPr>
              <w:t xml:space="preserve"> that</w:t>
            </w:r>
            <w:r w:rsidR="007D6014">
              <w:rPr>
                <w:b/>
              </w:rPr>
              <w:t xml:space="preserve"> I hold</w:t>
            </w:r>
            <w:r w:rsidR="00011A01">
              <w:rPr>
                <w:b/>
              </w:rPr>
              <w:t xml:space="preserve"> a</w:t>
            </w:r>
            <w:r w:rsidR="007D6014">
              <w:rPr>
                <w:b/>
              </w:rPr>
              <w:t xml:space="preserve"> </w:t>
            </w:r>
            <w:r w:rsidR="00011A01">
              <w:rPr>
                <w:b/>
              </w:rPr>
              <w:t>valid Certificate of Conformity for all of the vehicles which were issued on or after the date of manufacture and which remained valid for at least 3 months after its date of issue, but subsequently lost its validity due to the entry into force of a regulatory act</w:t>
            </w:r>
            <w:r w:rsidR="006E7AE2">
              <w:rPr>
                <w:b/>
              </w:rPr>
              <w:t>.</w:t>
            </w:r>
          </w:p>
        </w:tc>
      </w:tr>
      <w:tr w:rsidR="00084294" w14:paraId="0B4F459A" w14:textId="77777777" w:rsidTr="003A0E07">
        <w:tc>
          <w:tcPr>
            <w:tcW w:w="3587" w:type="dxa"/>
          </w:tcPr>
          <w:p w14:paraId="32CF9372" w14:textId="77777777" w:rsidR="00084294" w:rsidRDefault="00084294">
            <w:r>
              <w:t>Applicant’s Name</w:t>
            </w:r>
          </w:p>
          <w:p w14:paraId="13B2CDE6" w14:textId="60585235" w:rsidR="007D6014" w:rsidRDefault="007D6014">
            <w:r>
              <w:t>(Printed)</w:t>
            </w:r>
          </w:p>
        </w:tc>
        <w:tc>
          <w:tcPr>
            <w:tcW w:w="7175" w:type="dxa"/>
          </w:tcPr>
          <w:p w14:paraId="4D919A5D" w14:textId="77777777" w:rsidR="00084294" w:rsidRDefault="00084294"/>
          <w:p w14:paraId="65DBC942" w14:textId="77777777" w:rsidR="00084294" w:rsidRDefault="00084294"/>
          <w:p w14:paraId="3BC4E343" w14:textId="77777777" w:rsidR="00084294" w:rsidRDefault="00084294"/>
        </w:tc>
      </w:tr>
      <w:tr w:rsidR="00084294" w14:paraId="53827375" w14:textId="77777777" w:rsidTr="005C453F">
        <w:tc>
          <w:tcPr>
            <w:tcW w:w="3587" w:type="dxa"/>
          </w:tcPr>
          <w:p w14:paraId="7B2DEAA0" w14:textId="77777777" w:rsidR="00084294" w:rsidRDefault="00084294">
            <w:r>
              <w:t>Applicant’s Signature</w:t>
            </w:r>
          </w:p>
          <w:p w14:paraId="2B8EF97B" w14:textId="77777777" w:rsidR="00B4027E" w:rsidRDefault="00B4027E">
            <w:r>
              <w:t>(Digital Image Accepted)</w:t>
            </w:r>
          </w:p>
        </w:tc>
        <w:tc>
          <w:tcPr>
            <w:tcW w:w="7175" w:type="dxa"/>
          </w:tcPr>
          <w:p w14:paraId="2705B92E" w14:textId="77777777" w:rsidR="00084294" w:rsidRDefault="00084294"/>
          <w:p w14:paraId="219DD6DB" w14:textId="77777777" w:rsidR="00084294" w:rsidRDefault="00084294"/>
          <w:p w14:paraId="3F484B6D" w14:textId="77777777" w:rsidR="00084294" w:rsidRDefault="00084294"/>
        </w:tc>
      </w:tr>
      <w:tr w:rsidR="00084294" w14:paraId="23E92709" w14:textId="77777777" w:rsidTr="00D612CF">
        <w:tc>
          <w:tcPr>
            <w:tcW w:w="3587" w:type="dxa"/>
          </w:tcPr>
          <w:p w14:paraId="4E9427B2" w14:textId="77777777" w:rsidR="00084294" w:rsidRDefault="00084294">
            <w:r>
              <w:t>Signed on behalf of</w:t>
            </w:r>
          </w:p>
          <w:p w14:paraId="24C3A97D" w14:textId="49380296" w:rsidR="00B4027E" w:rsidRDefault="00B4027E" w:rsidP="007D6014">
            <w:r>
              <w:t>(</w:t>
            </w:r>
            <w:r w:rsidR="007D6014">
              <w:t xml:space="preserve">Name of </w:t>
            </w:r>
            <w:r>
              <w:t>Manufactur</w:t>
            </w:r>
            <w:r w:rsidR="007D6014">
              <w:t xml:space="preserve">ing Company i.e. Brand </w:t>
            </w:r>
            <w:r>
              <w:t>Name)</w:t>
            </w:r>
          </w:p>
        </w:tc>
        <w:tc>
          <w:tcPr>
            <w:tcW w:w="7175" w:type="dxa"/>
          </w:tcPr>
          <w:p w14:paraId="0149E161" w14:textId="77777777" w:rsidR="00084294" w:rsidRDefault="00084294"/>
          <w:p w14:paraId="0A57E5DD" w14:textId="77777777" w:rsidR="00084294" w:rsidRDefault="00084294"/>
          <w:p w14:paraId="6919F56C" w14:textId="77777777" w:rsidR="00084294" w:rsidRDefault="00084294"/>
        </w:tc>
      </w:tr>
      <w:tr w:rsidR="00084294" w14:paraId="367DD440" w14:textId="77777777" w:rsidTr="00937DDD">
        <w:tc>
          <w:tcPr>
            <w:tcW w:w="3587" w:type="dxa"/>
          </w:tcPr>
          <w:p w14:paraId="428B4A8D" w14:textId="77777777" w:rsidR="00084294" w:rsidRDefault="00084294">
            <w:r>
              <w:t>Date</w:t>
            </w:r>
          </w:p>
        </w:tc>
        <w:tc>
          <w:tcPr>
            <w:tcW w:w="7175" w:type="dxa"/>
          </w:tcPr>
          <w:p w14:paraId="74B7EB98" w14:textId="77777777" w:rsidR="00084294" w:rsidRDefault="00084294"/>
          <w:p w14:paraId="4ED62765" w14:textId="77777777" w:rsidR="00084294" w:rsidRDefault="00084294"/>
          <w:p w14:paraId="08B22D3B" w14:textId="77777777" w:rsidR="00084294" w:rsidRDefault="00084294"/>
        </w:tc>
      </w:tr>
    </w:tbl>
    <w:p w14:paraId="14446E59" w14:textId="77777777" w:rsidR="00084294" w:rsidRDefault="00084294"/>
    <w:p w14:paraId="2CE04812" w14:textId="473FC51E" w:rsidR="0042460A" w:rsidRPr="00AB0C5E" w:rsidRDefault="0042460A" w:rsidP="00AB0C5E">
      <w:pPr>
        <w:spacing w:line="360" w:lineRule="auto"/>
        <w:rPr>
          <w:b/>
        </w:rPr>
      </w:pPr>
      <w:r w:rsidRPr="00AB0C5E">
        <w:rPr>
          <w:b/>
        </w:rPr>
        <w:t>Name and Address of Contact to whom End of Series Derogation will issue:</w:t>
      </w:r>
    </w:p>
    <w:p w14:paraId="7479EF47" w14:textId="62D10264" w:rsidR="0042460A" w:rsidRPr="00AB0C5E" w:rsidRDefault="0042460A" w:rsidP="00AB0C5E">
      <w:pPr>
        <w:spacing w:line="360" w:lineRule="auto"/>
        <w:rPr>
          <w:b/>
        </w:rPr>
      </w:pPr>
      <w:r w:rsidRPr="00AB0C5E">
        <w:rPr>
          <w:b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7DC055" w14:textId="3F484170" w:rsidR="0042460A" w:rsidRDefault="0042460A" w:rsidP="003D74C2">
      <w:pPr>
        <w:pStyle w:val="ListParagraph"/>
        <w:numPr>
          <w:ilvl w:val="0"/>
          <w:numId w:val="3"/>
        </w:numPr>
        <w:rPr>
          <w:b/>
        </w:rPr>
      </w:pPr>
      <w:r w:rsidRPr="00784FB4">
        <w:rPr>
          <w:b/>
        </w:rPr>
        <w:t xml:space="preserve">Email Address:  _________________________________________ </w:t>
      </w:r>
    </w:p>
    <w:p w14:paraId="57847D5F" w14:textId="77777777" w:rsidR="00A47E59" w:rsidRDefault="00A47E59" w:rsidP="00A47E59">
      <w:pPr>
        <w:rPr>
          <w:b/>
        </w:rPr>
      </w:pPr>
    </w:p>
    <w:p w14:paraId="3F1FB06B" w14:textId="77777777" w:rsidR="00A47E59" w:rsidRDefault="00A47E59" w:rsidP="00A47E59">
      <w:pPr>
        <w:rPr>
          <w:b/>
        </w:rPr>
      </w:pPr>
    </w:p>
    <w:p w14:paraId="546E3CC6" w14:textId="77777777" w:rsidR="003D74C2" w:rsidRPr="00A47E59" w:rsidRDefault="003D74C2" w:rsidP="00A47E59">
      <w:pPr>
        <w:rPr>
          <w:b/>
          <w:sz w:val="28"/>
          <w:szCs w:val="28"/>
        </w:rPr>
      </w:pPr>
      <w:r w:rsidRPr="00A47E59">
        <w:rPr>
          <w:b/>
          <w:sz w:val="28"/>
          <w:szCs w:val="28"/>
        </w:rPr>
        <w:t>Offences and Penalties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3D74C2" w14:paraId="684B5152" w14:textId="77777777" w:rsidTr="00E37693">
        <w:tc>
          <w:tcPr>
            <w:tcW w:w="10762" w:type="dxa"/>
          </w:tcPr>
          <w:p w14:paraId="03C9B8DF" w14:textId="77777777" w:rsidR="00A47E59" w:rsidRDefault="00A47E59" w:rsidP="003D74C2">
            <w:pPr>
              <w:rPr>
                <w:b/>
                <w:iCs/>
              </w:rPr>
            </w:pPr>
          </w:p>
          <w:p w14:paraId="1B2D3D7C" w14:textId="77777777" w:rsidR="00851B79" w:rsidRDefault="00192489" w:rsidP="003D74C2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Under </w:t>
            </w:r>
            <w:r w:rsidR="003D74C2">
              <w:rPr>
                <w:b/>
                <w:iCs/>
              </w:rPr>
              <w:t>Statutory Instrument 157 of 2009</w:t>
            </w:r>
            <w:r w:rsidR="00686AA2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>the following offences and penalties apply</w:t>
            </w:r>
            <w:r w:rsidR="007F3953">
              <w:rPr>
                <w:b/>
                <w:iCs/>
              </w:rPr>
              <w:t xml:space="preserve"> </w:t>
            </w:r>
          </w:p>
          <w:p w14:paraId="5D314B85" w14:textId="77777777" w:rsidR="00851B79" w:rsidRDefault="00851B79" w:rsidP="003D74C2">
            <w:pPr>
              <w:rPr>
                <w:b/>
                <w:iCs/>
              </w:rPr>
            </w:pPr>
          </w:p>
          <w:p w14:paraId="39287044" w14:textId="319C889A" w:rsidR="003D74C2" w:rsidRPr="003D74C2" w:rsidRDefault="003D74C2" w:rsidP="003D74C2">
            <w:pPr>
              <w:rPr>
                <w:b/>
                <w:iCs/>
              </w:rPr>
            </w:pPr>
            <w:r w:rsidRPr="003D74C2">
              <w:rPr>
                <w:b/>
                <w:iCs/>
              </w:rPr>
              <w:t>Offences</w:t>
            </w:r>
          </w:p>
          <w:p w14:paraId="7F1E2724" w14:textId="77777777" w:rsidR="00A47E59" w:rsidRDefault="003D74C2" w:rsidP="003D74C2">
            <w:r w:rsidRPr="003D74C2">
              <w:t>12. (1) A person commits an offence if, in supplying information or producing</w:t>
            </w:r>
            <w:r>
              <w:t xml:space="preserve"> </w:t>
            </w:r>
            <w:r w:rsidRPr="003D74C2">
              <w:t>a document for the purpose of these</w:t>
            </w:r>
          </w:p>
          <w:p w14:paraId="5F67B9B7" w14:textId="7B0310CB" w:rsidR="003D74C2" w:rsidRPr="003D74C2" w:rsidRDefault="00A47E59" w:rsidP="003D74C2">
            <w:r>
              <w:t xml:space="preserve">             Regulations, he or she:</w:t>
            </w:r>
          </w:p>
          <w:p w14:paraId="34ABE40B" w14:textId="70F4942F" w:rsidR="00A47E59" w:rsidRDefault="003D74C2" w:rsidP="00A47E59">
            <w:pPr>
              <w:pStyle w:val="ListParagraph"/>
              <w:numPr>
                <w:ilvl w:val="0"/>
                <w:numId w:val="5"/>
              </w:numPr>
            </w:pPr>
            <w:r w:rsidRPr="003D74C2">
              <w:t>makes a statement which that person knows to be false in a material</w:t>
            </w:r>
            <w:r>
              <w:t xml:space="preserve"> </w:t>
            </w:r>
            <w:r w:rsidRPr="003D74C2">
              <w:t>particular or recklessly makes a</w:t>
            </w:r>
          </w:p>
          <w:p w14:paraId="294C9998" w14:textId="33370918" w:rsidR="003D74C2" w:rsidRDefault="003D74C2" w:rsidP="00A47E59">
            <w:pPr>
              <w:pStyle w:val="ListParagraph"/>
              <w:ind w:left="1005"/>
            </w:pPr>
            <w:r w:rsidRPr="003D74C2">
              <w:t>statement which is false in a material</w:t>
            </w:r>
            <w:r>
              <w:t xml:space="preserve"> </w:t>
            </w:r>
            <w:r w:rsidRPr="003D74C2">
              <w:t xml:space="preserve">particular, </w:t>
            </w:r>
          </w:p>
          <w:p w14:paraId="7AAD1636" w14:textId="6164B36F" w:rsidR="003D74C2" w:rsidRPr="003D74C2" w:rsidRDefault="00A47E59" w:rsidP="003D74C2">
            <w:r>
              <w:t xml:space="preserve">                    </w:t>
            </w:r>
            <w:r w:rsidR="003D74C2" w:rsidRPr="003D74C2">
              <w:t>or</w:t>
            </w:r>
          </w:p>
          <w:p w14:paraId="36044E64" w14:textId="5F2D5C51" w:rsidR="00A47E59" w:rsidRDefault="003D74C2" w:rsidP="00A47E59">
            <w:pPr>
              <w:pStyle w:val="ListParagraph"/>
              <w:numPr>
                <w:ilvl w:val="0"/>
                <w:numId w:val="5"/>
              </w:numPr>
            </w:pPr>
            <w:r w:rsidRPr="003D74C2">
              <w:t>produces, provides, sends or otherwise makes use of a document</w:t>
            </w:r>
            <w:r>
              <w:t xml:space="preserve"> </w:t>
            </w:r>
            <w:r w:rsidRPr="003D74C2">
              <w:t>which that person knows to be false in a</w:t>
            </w:r>
          </w:p>
          <w:p w14:paraId="6897624E" w14:textId="04478ED3" w:rsidR="00A47E59" w:rsidRPr="003D74C2" w:rsidRDefault="003D74C2" w:rsidP="00A47E59">
            <w:pPr>
              <w:pStyle w:val="ListParagraph"/>
              <w:ind w:left="1005"/>
            </w:pPr>
            <w:r w:rsidRPr="003D74C2">
              <w:t>material particular or recklessly</w:t>
            </w:r>
            <w:r>
              <w:t xml:space="preserve"> </w:t>
            </w:r>
            <w:r w:rsidRPr="003D74C2">
              <w:t>produces, provides or sends or otherwise makes use of a document</w:t>
            </w:r>
          </w:p>
          <w:p w14:paraId="16084632" w14:textId="483EEC53" w:rsidR="003D74C2" w:rsidRDefault="00A47E59">
            <w:r>
              <w:t xml:space="preserve">                    </w:t>
            </w:r>
            <w:r w:rsidR="003D74C2" w:rsidRPr="003D74C2">
              <w:t>which is false in a material particular.</w:t>
            </w:r>
          </w:p>
          <w:p w14:paraId="5679BB96" w14:textId="77777777" w:rsidR="003D74C2" w:rsidRDefault="003D74C2"/>
          <w:p w14:paraId="171E5804" w14:textId="77777777" w:rsidR="003D74C2" w:rsidRPr="003D74C2" w:rsidRDefault="003D74C2">
            <w:pPr>
              <w:rPr>
                <w:b/>
              </w:rPr>
            </w:pPr>
            <w:r w:rsidRPr="003D74C2">
              <w:rPr>
                <w:b/>
              </w:rPr>
              <w:t>Penalties</w:t>
            </w:r>
          </w:p>
          <w:p w14:paraId="022341DC" w14:textId="77777777" w:rsidR="003D74C2" w:rsidRPr="003D74C2" w:rsidRDefault="003D74C2" w:rsidP="003D74C2">
            <w:r w:rsidRPr="003D74C2">
              <w:t>(3) (a) An offence under these Regulations may be prosecuted summarily or</w:t>
            </w:r>
            <w:r>
              <w:t xml:space="preserve"> </w:t>
            </w:r>
            <w:r w:rsidRPr="003D74C2">
              <w:t>on indictment.</w:t>
            </w:r>
          </w:p>
          <w:p w14:paraId="1DA25570" w14:textId="7EF4443F" w:rsidR="003D74C2" w:rsidRDefault="00A07958" w:rsidP="003D74C2">
            <w:r>
              <w:t xml:space="preserve">      </w:t>
            </w:r>
            <w:r w:rsidR="003D74C2" w:rsidRPr="003D74C2">
              <w:t>(b) A person guilty of an offence under these Regulations is liable:</w:t>
            </w:r>
          </w:p>
          <w:p w14:paraId="1E31C3AF" w14:textId="30FD046B" w:rsidR="00B059C5" w:rsidRDefault="00B059C5" w:rsidP="003D74C2">
            <w:r>
              <w:t xml:space="preserve">            </w:t>
            </w:r>
            <w:r w:rsidR="003D74C2" w:rsidRPr="003D74C2">
              <w:t xml:space="preserve">(i) </w:t>
            </w:r>
            <w:r w:rsidR="00A47E59">
              <w:t xml:space="preserve">   </w:t>
            </w:r>
            <w:r w:rsidR="003D74C2" w:rsidRPr="003D74C2">
              <w:t xml:space="preserve">on summary conviction, to a fine not exceeding </w:t>
            </w:r>
            <w:r w:rsidR="007F3953">
              <w:t>€</w:t>
            </w:r>
            <w:r w:rsidR="003D74C2" w:rsidRPr="003D74C2">
              <w:t>5,000 or to</w:t>
            </w:r>
            <w:r w:rsidR="003D74C2">
              <w:t xml:space="preserve"> </w:t>
            </w:r>
            <w:r w:rsidR="003D74C2" w:rsidRPr="003D74C2">
              <w:t xml:space="preserve">imprisonment for a term not exceeding </w:t>
            </w:r>
          </w:p>
          <w:p w14:paraId="77B46C39" w14:textId="759F55A8" w:rsidR="003D74C2" w:rsidRPr="003D74C2" w:rsidRDefault="00B059C5" w:rsidP="003D74C2">
            <w:r>
              <w:t xml:space="preserve">               </w:t>
            </w:r>
            <w:r w:rsidR="00A47E59">
              <w:t xml:space="preserve">    </w:t>
            </w:r>
            <w:r>
              <w:t xml:space="preserve"> </w:t>
            </w:r>
            <w:r w:rsidR="003D74C2" w:rsidRPr="003D74C2">
              <w:t>6 months or both, and</w:t>
            </w:r>
          </w:p>
          <w:p w14:paraId="0FA33F1B" w14:textId="7CA61799" w:rsidR="00B059C5" w:rsidRDefault="00B059C5" w:rsidP="007F3953">
            <w:r>
              <w:t xml:space="preserve">          </w:t>
            </w:r>
            <w:r w:rsidR="00784FB4">
              <w:t xml:space="preserve">  </w:t>
            </w:r>
            <w:r w:rsidR="003D74C2" w:rsidRPr="003D74C2">
              <w:t>(ii)</w:t>
            </w:r>
            <w:r w:rsidR="00A47E59">
              <w:t xml:space="preserve">  </w:t>
            </w:r>
            <w:r w:rsidR="003D74C2" w:rsidRPr="003D74C2">
              <w:t xml:space="preserve"> on conviction on indictment, to a fine not exceeding </w:t>
            </w:r>
            <w:r w:rsidR="007F3953">
              <w:t>€</w:t>
            </w:r>
            <w:r w:rsidR="003D74C2" w:rsidRPr="003D74C2">
              <w:t>100,000 or</w:t>
            </w:r>
            <w:r w:rsidR="003D74C2">
              <w:t xml:space="preserve"> </w:t>
            </w:r>
            <w:r w:rsidR="003D74C2" w:rsidRPr="003D74C2">
              <w:t>imprisonment for a term not exceeding</w:t>
            </w:r>
          </w:p>
          <w:p w14:paraId="5FA8C2F0" w14:textId="0AE4354E" w:rsidR="003D74C2" w:rsidRPr="003D74C2" w:rsidRDefault="00B059C5" w:rsidP="007F3953">
            <w:r>
              <w:t xml:space="preserve">       </w:t>
            </w:r>
            <w:r w:rsidR="003D74C2" w:rsidRPr="003D74C2">
              <w:t xml:space="preserve"> </w:t>
            </w:r>
            <w:r>
              <w:t xml:space="preserve">       </w:t>
            </w:r>
            <w:r w:rsidR="00A47E59">
              <w:t xml:space="preserve">     </w:t>
            </w:r>
            <w:r w:rsidR="003D74C2" w:rsidRPr="003D74C2">
              <w:t>12 months or both.</w:t>
            </w:r>
          </w:p>
        </w:tc>
      </w:tr>
    </w:tbl>
    <w:p w14:paraId="2C7B925A" w14:textId="77777777" w:rsidR="00084294" w:rsidRDefault="00084294" w:rsidP="00E43E20"/>
    <w:sectPr w:rsidR="00084294" w:rsidSect="00835B50">
      <w:headerReference w:type="default" r:id="rId9"/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1EEF1" w14:textId="77777777" w:rsidR="002C45F4" w:rsidRDefault="002C45F4" w:rsidP="00936896">
      <w:pPr>
        <w:spacing w:after="0" w:line="240" w:lineRule="auto"/>
      </w:pPr>
      <w:r>
        <w:separator/>
      </w:r>
    </w:p>
  </w:endnote>
  <w:endnote w:type="continuationSeparator" w:id="0">
    <w:p w14:paraId="289C0ACF" w14:textId="77777777" w:rsidR="002C45F4" w:rsidRDefault="002C45F4" w:rsidP="00936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85420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6391AC" w14:textId="77777777" w:rsidR="009441D1" w:rsidRDefault="009441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38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D87137" w14:textId="4AE308C5" w:rsidR="00084294" w:rsidRDefault="0056110B">
    <w:pPr>
      <w:pStyle w:val="Footer"/>
    </w:pPr>
    <w:r>
      <w:t>November</w:t>
    </w:r>
    <w:r w:rsidR="009441D1">
      <w:t xml:space="preserve"> 201</w:t>
    </w:r>
    <w:r w:rsidR="00AB0C5E"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56645" w14:textId="77777777" w:rsidR="002C45F4" w:rsidRDefault="002C45F4" w:rsidP="00936896">
      <w:pPr>
        <w:spacing w:after="0" w:line="240" w:lineRule="auto"/>
      </w:pPr>
      <w:r>
        <w:separator/>
      </w:r>
    </w:p>
  </w:footnote>
  <w:footnote w:type="continuationSeparator" w:id="0">
    <w:p w14:paraId="4302234F" w14:textId="77777777" w:rsidR="002C45F4" w:rsidRDefault="002C45F4" w:rsidP="00936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5C95F" w14:textId="730490CC" w:rsidR="00936896" w:rsidRDefault="002008F4">
    <w:pPr>
      <w:pStyle w:val="Header"/>
      <w:rPr>
        <w:rStyle w:val="Strong"/>
        <w:sz w:val="40"/>
        <w:szCs w:val="40"/>
      </w:rPr>
    </w:pPr>
    <w:r w:rsidRPr="002008F4">
      <w:rPr>
        <w:rStyle w:val="Strong"/>
        <w:noProof/>
        <w:sz w:val="40"/>
        <w:szCs w:val="40"/>
        <w:lang w:eastAsia="en-IE"/>
      </w:rPr>
      <w:drawing>
        <wp:anchor distT="0" distB="0" distL="114300" distR="114300" simplePos="0" relativeHeight="251658240" behindDoc="1" locked="0" layoutInCell="1" allowOverlap="1" wp14:anchorId="68571613" wp14:editId="180D45E0">
          <wp:simplePos x="0" y="0"/>
          <wp:positionH relativeFrom="margin">
            <wp:posOffset>4806950</wp:posOffset>
          </wp:positionH>
          <wp:positionV relativeFrom="paragraph">
            <wp:posOffset>-243205</wp:posOffset>
          </wp:positionV>
          <wp:extent cx="2238375" cy="818515"/>
          <wp:effectExtent l="0" t="0" r="9525" b="635"/>
          <wp:wrapTight wrapText="bothSides">
            <wp:wrapPolygon edited="0">
              <wp:start x="0" y="0"/>
              <wp:lineTo x="0" y="21114"/>
              <wp:lineTo x="21508" y="21114"/>
              <wp:lineTo x="21508" y="0"/>
              <wp:lineTo x="0" y="0"/>
            </wp:wrapPolygon>
          </wp:wrapTight>
          <wp:docPr id="1" name="Picture 1" descr="G:\Logos\RSA WTSL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Logos\RSA WTSL Logo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21" t="1937" r="6561" b="-1937"/>
                  <a:stretch/>
                </pic:blipFill>
                <pic:spPr bwMode="auto">
                  <a:xfrm>
                    <a:off x="0" y="0"/>
                    <a:ext cx="223837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936896" w:rsidRPr="00936896">
      <w:rPr>
        <w:rStyle w:val="Strong"/>
        <w:sz w:val="40"/>
        <w:szCs w:val="40"/>
      </w:rPr>
      <w:t>End of Series Derogation Application Form</w:t>
    </w:r>
  </w:p>
  <w:p w14:paraId="10F9C978" w14:textId="287FA914" w:rsidR="00AA63DB" w:rsidRPr="00936896" w:rsidRDefault="00D81673">
    <w:pPr>
      <w:pStyle w:val="Header"/>
      <w:rPr>
        <w:rStyle w:val="Strong"/>
        <w:sz w:val="40"/>
        <w:szCs w:val="40"/>
      </w:rPr>
    </w:pPr>
    <w:r>
      <w:rPr>
        <w:rStyle w:val="Strong"/>
        <w:sz w:val="40"/>
        <w:szCs w:val="40"/>
      </w:rPr>
      <w:t>(M</w:t>
    </w:r>
    <w:r w:rsidR="00035BC8">
      <w:rPr>
        <w:rStyle w:val="Strong"/>
        <w:sz w:val="40"/>
        <w:szCs w:val="40"/>
      </w:rPr>
      <w:t xml:space="preserve"> &amp;</w:t>
    </w:r>
    <w:r w:rsidR="00AA63DB">
      <w:rPr>
        <w:rStyle w:val="Strong"/>
        <w:sz w:val="40"/>
        <w:szCs w:val="40"/>
      </w:rPr>
      <w:t xml:space="preserve"> </w:t>
    </w:r>
    <w:r>
      <w:rPr>
        <w:rStyle w:val="Strong"/>
        <w:sz w:val="40"/>
        <w:szCs w:val="40"/>
      </w:rPr>
      <w:t>N</w:t>
    </w:r>
    <w:r w:rsidR="00AA63DB">
      <w:rPr>
        <w:rStyle w:val="Strong"/>
        <w:sz w:val="40"/>
        <w:szCs w:val="40"/>
      </w:rPr>
      <w:t xml:space="preserve"> vehicles)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7499D"/>
    <w:multiLevelType w:val="hybridMultilevel"/>
    <w:tmpl w:val="29A0353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B277A"/>
    <w:multiLevelType w:val="hybridMultilevel"/>
    <w:tmpl w:val="8282431C"/>
    <w:lvl w:ilvl="0" w:tplc="1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D288E"/>
    <w:multiLevelType w:val="hybridMultilevel"/>
    <w:tmpl w:val="4F060E14"/>
    <w:lvl w:ilvl="0" w:tplc="8CDEA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331F3"/>
    <w:multiLevelType w:val="hybridMultilevel"/>
    <w:tmpl w:val="53626A5A"/>
    <w:lvl w:ilvl="0" w:tplc="7EB8BD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E4167E"/>
    <w:multiLevelType w:val="hybridMultilevel"/>
    <w:tmpl w:val="EDE051E8"/>
    <w:lvl w:ilvl="0" w:tplc="22DE09A8">
      <w:start w:val="1"/>
      <w:numFmt w:val="lowerLetter"/>
      <w:lvlText w:val="(%1)"/>
      <w:lvlJc w:val="left"/>
      <w:pPr>
        <w:ind w:left="1005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25" w:hanging="360"/>
      </w:pPr>
    </w:lvl>
    <w:lvl w:ilvl="2" w:tplc="1809001B" w:tentative="1">
      <w:start w:val="1"/>
      <w:numFmt w:val="lowerRoman"/>
      <w:lvlText w:val="%3."/>
      <w:lvlJc w:val="right"/>
      <w:pPr>
        <w:ind w:left="2445" w:hanging="180"/>
      </w:pPr>
    </w:lvl>
    <w:lvl w:ilvl="3" w:tplc="1809000F" w:tentative="1">
      <w:start w:val="1"/>
      <w:numFmt w:val="decimal"/>
      <w:lvlText w:val="%4."/>
      <w:lvlJc w:val="left"/>
      <w:pPr>
        <w:ind w:left="3165" w:hanging="360"/>
      </w:pPr>
    </w:lvl>
    <w:lvl w:ilvl="4" w:tplc="18090019" w:tentative="1">
      <w:start w:val="1"/>
      <w:numFmt w:val="lowerLetter"/>
      <w:lvlText w:val="%5."/>
      <w:lvlJc w:val="left"/>
      <w:pPr>
        <w:ind w:left="3885" w:hanging="360"/>
      </w:pPr>
    </w:lvl>
    <w:lvl w:ilvl="5" w:tplc="1809001B" w:tentative="1">
      <w:start w:val="1"/>
      <w:numFmt w:val="lowerRoman"/>
      <w:lvlText w:val="%6."/>
      <w:lvlJc w:val="right"/>
      <w:pPr>
        <w:ind w:left="4605" w:hanging="180"/>
      </w:pPr>
    </w:lvl>
    <w:lvl w:ilvl="6" w:tplc="1809000F" w:tentative="1">
      <w:start w:val="1"/>
      <w:numFmt w:val="decimal"/>
      <w:lvlText w:val="%7."/>
      <w:lvlJc w:val="left"/>
      <w:pPr>
        <w:ind w:left="5325" w:hanging="360"/>
      </w:pPr>
    </w:lvl>
    <w:lvl w:ilvl="7" w:tplc="18090019" w:tentative="1">
      <w:start w:val="1"/>
      <w:numFmt w:val="lowerLetter"/>
      <w:lvlText w:val="%8."/>
      <w:lvlJc w:val="left"/>
      <w:pPr>
        <w:ind w:left="6045" w:hanging="360"/>
      </w:pPr>
    </w:lvl>
    <w:lvl w:ilvl="8" w:tplc="180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896"/>
    <w:rsid w:val="0000561E"/>
    <w:rsid w:val="00011A01"/>
    <w:rsid w:val="00012FDC"/>
    <w:rsid w:val="00016B55"/>
    <w:rsid w:val="00035BC8"/>
    <w:rsid w:val="000830D9"/>
    <w:rsid w:val="00084294"/>
    <w:rsid w:val="000A310D"/>
    <w:rsid w:val="000A4E36"/>
    <w:rsid w:val="00164F03"/>
    <w:rsid w:val="00192489"/>
    <w:rsid w:val="001B2A8A"/>
    <w:rsid w:val="002008F4"/>
    <w:rsid w:val="00220BB1"/>
    <w:rsid w:val="00255693"/>
    <w:rsid w:val="00277974"/>
    <w:rsid w:val="002C45F4"/>
    <w:rsid w:val="00311ADB"/>
    <w:rsid w:val="003D61D7"/>
    <w:rsid w:val="003D74C2"/>
    <w:rsid w:val="003E5046"/>
    <w:rsid w:val="003F5B9A"/>
    <w:rsid w:val="0042460A"/>
    <w:rsid w:val="00442014"/>
    <w:rsid w:val="00452121"/>
    <w:rsid w:val="004A127A"/>
    <w:rsid w:val="004B49F3"/>
    <w:rsid w:val="004D3AA3"/>
    <w:rsid w:val="00517E9D"/>
    <w:rsid w:val="0056110B"/>
    <w:rsid w:val="005672C7"/>
    <w:rsid w:val="00567EE7"/>
    <w:rsid w:val="0058298C"/>
    <w:rsid w:val="005E00C8"/>
    <w:rsid w:val="006840A3"/>
    <w:rsid w:val="00686AA2"/>
    <w:rsid w:val="00696C62"/>
    <w:rsid w:val="006C51E5"/>
    <w:rsid w:val="006E7AE2"/>
    <w:rsid w:val="00753AB8"/>
    <w:rsid w:val="00784FB4"/>
    <w:rsid w:val="007B49A9"/>
    <w:rsid w:val="007C1E56"/>
    <w:rsid w:val="007D6014"/>
    <w:rsid w:val="007F3953"/>
    <w:rsid w:val="00835B50"/>
    <w:rsid w:val="00851B79"/>
    <w:rsid w:val="008B4D1E"/>
    <w:rsid w:val="00905B5D"/>
    <w:rsid w:val="00927A47"/>
    <w:rsid w:val="00936896"/>
    <w:rsid w:val="00937D4A"/>
    <w:rsid w:val="009441D1"/>
    <w:rsid w:val="00963885"/>
    <w:rsid w:val="00975256"/>
    <w:rsid w:val="009B0259"/>
    <w:rsid w:val="009E72FC"/>
    <w:rsid w:val="00A07958"/>
    <w:rsid w:val="00A27250"/>
    <w:rsid w:val="00A47E59"/>
    <w:rsid w:val="00AA63DB"/>
    <w:rsid w:val="00AB0C5E"/>
    <w:rsid w:val="00AB0DA7"/>
    <w:rsid w:val="00AB77EB"/>
    <w:rsid w:val="00AD21B0"/>
    <w:rsid w:val="00AE1274"/>
    <w:rsid w:val="00B059C5"/>
    <w:rsid w:val="00B16B18"/>
    <w:rsid w:val="00B20B3C"/>
    <w:rsid w:val="00B327F8"/>
    <w:rsid w:val="00B4027E"/>
    <w:rsid w:val="00B46FD7"/>
    <w:rsid w:val="00B50E35"/>
    <w:rsid w:val="00B75EAD"/>
    <w:rsid w:val="00B96A0F"/>
    <w:rsid w:val="00BC35D5"/>
    <w:rsid w:val="00BC7040"/>
    <w:rsid w:val="00C5303A"/>
    <w:rsid w:val="00C63F41"/>
    <w:rsid w:val="00C65210"/>
    <w:rsid w:val="00C74FFB"/>
    <w:rsid w:val="00CB02EF"/>
    <w:rsid w:val="00D3412C"/>
    <w:rsid w:val="00D36664"/>
    <w:rsid w:val="00D42273"/>
    <w:rsid w:val="00D5790F"/>
    <w:rsid w:val="00D81673"/>
    <w:rsid w:val="00DC1FD7"/>
    <w:rsid w:val="00E05AD0"/>
    <w:rsid w:val="00E43E20"/>
    <w:rsid w:val="00E54E41"/>
    <w:rsid w:val="00E5589F"/>
    <w:rsid w:val="00EC1705"/>
    <w:rsid w:val="00EE6A25"/>
    <w:rsid w:val="00F0083B"/>
    <w:rsid w:val="00F238F4"/>
    <w:rsid w:val="00F25CB1"/>
    <w:rsid w:val="00F4455D"/>
    <w:rsid w:val="00F72CBB"/>
    <w:rsid w:val="00F845E7"/>
    <w:rsid w:val="00FB042B"/>
    <w:rsid w:val="00FB0F34"/>
    <w:rsid w:val="00FB44C5"/>
    <w:rsid w:val="00FD095B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288EFA"/>
  <w15:chartTrackingRefBased/>
  <w15:docId w15:val="{21F24EF2-79E3-489A-A28A-7EC023F14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9368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6896"/>
    <w:rPr>
      <w:i/>
      <w:iCs/>
      <w:color w:val="5B9BD5" w:themeColor="accent1"/>
    </w:rPr>
  </w:style>
  <w:style w:type="paragraph" w:styleId="Header">
    <w:name w:val="header"/>
    <w:basedOn w:val="Normal"/>
    <w:link w:val="HeaderChar"/>
    <w:uiPriority w:val="99"/>
    <w:unhideWhenUsed/>
    <w:rsid w:val="009368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896"/>
  </w:style>
  <w:style w:type="paragraph" w:styleId="Footer">
    <w:name w:val="footer"/>
    <w:basedOn w:val="Normal"/>
    <w:link w:val="FooterChar"/>
    <w:uiPriority w:val="99"/>
    <w:unhideWhenUsed/>
    <w:rsid w:val="009368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896"/>
  </w:style>
  <w:style w:type="character" w:styleId="Strong">
    <w:name w:val="Strong"/>
    <w:basedOn w:val="DefaultParagraphFont"/>
    <w:uiPriority w:val="22"/>
    <w:qFormat/>
    <w:rsid w:val="00936896"/>
    <w:rPr>
      <w:b/>
      <w:bCs/>
    </w:rPr>
  </w:style>
  <w:style w:type="table" w:styleId="TableGrid">
    <w:name w:val="Table Grid"/>
    <w:basedOn w:val="TableNormal"/>
    <w:uiPriority w:val="39"/>
    <w:rsid w:val="00C74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A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2A8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2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B3C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652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a.ie/Documents/Vehicle%20Std%20Leg/End%20of%20series/End%20of%20Series%20Vehicle%20List%20-%20Passenger%20and%20Goods%20Vehicles%20Template%20-%20December%20-%20final.xls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ehiclestandards@rsa.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RSA</Company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Holmes</dc:creator>
  <cp:keywords/>
  <dc:description/>
  <cp:lastModifiedBy>Noelle Meehan</cp:lastModifiedBy>
  <cp:revision>2</cp:revision>
  <cp:lastPrinted>2015-11-12T12:30:00Z</cp:lastPrinted>
  <dcterms:created xsi:type="dcterms:W3CDTF">2016-09-28T09:54:00Z</dcterms:created>
  <dcterms:modified xsi:type="dcterms:W3CDTF">2016-09-28T09:54:00Z</dcterms:modified>
</cp:coreProperties>
</file>