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30F" w:rsidRPr="000B230F" w:rsidRDefault="000B230F" w:rsidP="000B230F">
      <w:pPr>
        <w:ind w:right="-592"/>
        <w:contextualSpacing/>
        <w:jc w:val="both"/>
        <w:rPr>
          <w:rFonts w:ascii="Arial" w:hAnsi="Arial" w:cs="Arial"/>
          <w:color w:val="000000" w:themeColor="text1"/>
        </w:rPr>
      </w:pPr>
      <w:r w:rsidRPr="000B230F">
        <w:rPr>
          <w:rFonts w:ascii="Arial" w:hAnsi="Arial" w:cs="Arial"/>
          <w:color w:val="000000" w:themeColor="text1"/>
        </w:rPr>
        <w:t>As at March 2016 t</w:t>
      </w:r>
      <w:r w:rsidRPr="000B230F">
        <w:rPr>
          <w:rFonts w:ascii="Arial" w:hAnsi="Arial" w:cs="Arial"/>
          <w:color w:val="000000" w:themeColor="text1"/>
        </w:rPr>
        <w:t>he total number of st</w:t>
      </w:r>
      <w:r w:rsidRPr="000B230F">
        <w:rPr>
          <w:rFonts w:ascii="Arial" w:hAnsi="Arial" w:cs="Arial"/>
          <w:color w:val="000000" w:themeColor="text1"/>
        </w:rPr>
        <w:t xml:space="preserve">aff employed in the RSA is </w:t>
      </w:r>
      <w:r w:rsidR="00973531">
        <w:rPr>
          <w:rFonts w:ascii="Arial" w:hAnsi="Arial" w:cs="Arial"/>
          <w:color w:val="000000" w:themeColor="text1"/>
        </w:rPr>
        <w:t>338</w:t>
      </w:r>
      <w:r w:rsidRPr="000B230F">
        <w:rPr>
          <w:rFonts w:ascii="Arial" w:hAnsi="Arial" w:cs="Arial"/>
          <w:color w:val="000000" w:themeColor="text1"/>
        </w:rPr>
        <w:t>.</w:t>
      </w:r>
    </w:p>
    <w:p w:rsidR="000B230F" w:rsidRPr="000B230F" w:rsidRDefault="000B230F" w:rsidP="000B230F">
      <w:pPr>
        <w:ind w:right="-592"/>
        <w:contextualSpacing/>
        <w:jc w:val="both"/>
        <w:rPr>
          <w:rFonts w:ascii="Arial" w:hAnsi="Arial" w:cs="Arial"/>
          <w:color w:val="000000" w:themeColor="text1"/>
        </w:rPr>
      </w:pPr>
    </w:p>
    <w:p w:rsidR="000B230F" w:rsidRPr="000B230F" w:rsidRDefault="000B230F" w:rsidP="000B230F">
      <w:pPr>
        <w:ind w:right="-592"/>
        <w:contextualSpacing/>
        <w:jc w:val="both"/>
        <w:rPr>
          <w:rFonts w:ascii="Arial" w:hAnsi="Arial" w:cs="Arial"/>
          <w:color w:val="000000" w:themeColor="text1"/>
        </w:rPr>
      </w:pPr>
      <w:r w:rsidRPr="000B230F">
        <w:rPr>
          <w:rFonts w:ascii="Arial" w:hAnsi="Arial" w:cs="Arial"/>
          <w:color w:val="000000" w:themeColor="text1"/>
        </w:rPr>
        <w:t>Pay rate</w:t>
      </w:r>
      <w:r w:rsidR="00973531">
        <w:rPr>
          <w:rFonts w:ascii="Arial" w:hAnsi="Arial" w:cs="Arial"/>
          <w:color w:val="000000" w:themeColor="text1"/>
        </w:rPr>
        <w:t>s in the RSA are governed by</w:t>
      </w:r>
      <w:bookmarkStart w:id="0" w:name="_GoBack"/>
      <w:bookmarkEnd w:id="0"/>
      <w:r w:rsidRPr="000B230F">
        <w:rPr>
          <w:rFonts w:ascii="Arial" w:hAnsi="Arial" w:cs="Arial"/>
          <w:color w:val="000000" w:themeColor="text1"/>
        </w:rPr>
        <w:t xml:space="preserve"> general Civil Service </w:t>
      </w:r>
      <w:r w:rsidRPr="000B230F">
        <w:rPr>
          <w:rFonts w:ascii="Arial" w:hAnsi="Arial" w:cs="Arial"/>
          <w:color w:val="000000" w:themeColor="text1"/>
        </w:rPr>
        <w:t xml:space="preserve">pay policy and applicable circulars. </w:t>
      </w:r>
      <w:r w:rsidRPr="000B230F">
        <w:rPr>
          <w:rFonts w:ascii="Arial" w:hAnsi="Arial" w:cs="Arial"/>
          <w:color w:val="000000" w:themeColor="text1"/>
        </w:rPr>
        <w:t xml:space="preserve"> </w:t>
      </w:r>
      <w:r w:rsidRPr="000B230F">
        <w:rPr>
          <w:rFonts w:ascii="Arial" w:hAnsi="Arial" w:cs="Arial"/>
          <w:color w:val="000000" w:themeColor="text1"/>
        </w:rPr>
        <w:t xml:space="preserve">Further information is available from the Department of Public Expenditure and Reform website at  </w:t>
      </w:r>
    </w:p>
    <w:p w:rsidR="000B230F" w:rsidRPr="000B230F" w:rsidRDefault="000B230F">
      <w:pPr>
        <w:rPr>
          <w:rFonts w:ascii="Arial" w:hAnsi="Arial" w:cs="Arial"/>
        </w:rPr>
      </w:pPr>
      <w:hyperlink r:id="rId4" w:history="1">
        <w:r w:rsidRPr="000B230F">
          <w:rPr>
            <w:rStyle w:val="Hyperlink"/>
            <w:rFonts w:ascii="Arial" w:hAnsi="Arial" w:cs="Arial"/>
          </w:rPr>
          <w:t>http://www.per.gov.ie/en/haddington-road-agreement/</w:t>
        </w:r>
      </w:hyperlink>
    </w:p>
    <w:sectPr w:rsidR="000B230F" w:rsidRPr="000B2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30F"/>
    <w:rsid w:val="000B230F"/>
    <w:rsid w:val="005D2575"/>
    <w:rsid w:val="0097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B79FE-00EC-40E3-A051-0C3D8EFF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3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er.gov.ie/en/haddington-road-agree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RSA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Eamonn Kennedy</dc:creator>
  <cp:keywords/>
  <dc:description/>
  <cp:lastModifiedBy>Eamonn Kennedy</cp:lastModifiedBy>
  <cp:revision>1</cp:revision>
  <dcterms:created xsi:type="dcterms:W3CDTF">2016-03-07T17:22:00Z</dcterms:created>
  <dcterms:modified xsi:type="dcterms:W3CDTF">2016-03-07T17:42:00Z</dcterms:modified>
</cp:coreProperties>
</file>