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877" w:type="dxa"/>
        <w:tblInd w:w="-998" w:type="dxa"/>
        <w:tblLook w:val="04A0" w:firstRow="1" w:lastRow="0" w:firstColumn="1" w:lastColumn="0" w:noHBand="0" w:noVBand="1"/>
      </w:tblPr>
      <w:tblGrid>
        <w:gridCol w:w="1166"/>
        <w:gridCol w:w="1385"/>
        <w:gridCol w:w="1274"/>
        <w:gridCol w:w="7618"/>
        <w:gridCol w:w="1174"/>
        <w:gridCol w:w="3260"/>
      </w:tblGrid>
      <w:tr w:rsidR="00D90643" w:rsidTr="00D90643">
        <w:tc>
          <w:tcPr>
            <w:tcW w:w="1166" w:type="dxa"/>
            <w:shd w:val="clear" w:color="auto" w:fill="DEEAF6" w:themeFill="accent1" w:themeFillTint="33"/>
          </w:tcPr>
          <w:p w:rsidR="00A528FD" w:rsidRPr="00A528FD" w:rsidRDefault="00A528FD" w:rsidP="00A528FD">
            <w:pPr>
              <w:jc w:val="center"/>
              <w:rPr>
                <w:rFonts w:ascii="Arial" w:hAnsi="Arial" w:cs="Arial"/>
                <w:b/>
                <w:sz w:val="20"/>
                <w:szCs w:val="20"/>
              </w:rPr>
            </w:pPr>
            <w:bookmarkStart w:id="0" w:name="_GoBack"/>
            <w:bookmarkEnd w:id="0"/>
            <w:r w:rsidRPr="00A528FD">
              <w:rPr>
                <w:rFonts w:ascii="Arial" w:hAnsi="Arial" w:cs="Arial"/>
                <w:b/>
                <w:sz w:val="20"/>
                <w:szCs w:val="20"/>
              </w:rPr>
              <w:t>Date of Request</w:t>
            </w:r>
          </w:p>
        </w:tc>
        <w:tc>
          <w:tcPr>
            <w:tcW w:w="1385" w:type="dxa"/>
            <w:shd w:val="clear" w:color="auto" w:fill="DEEAF6" w:themeFill="accent1" w:themeFillTint="33"/>
          </w:tcPr>
          <w:p w:rsidR="00A528FD" w:rsidRPr="00A528FD" w:rsidRDefault="00A528FD" w:rsidP="00A528FD">
            <w:pPr>
              <w:jc w:val="center"/>
              <w:rPr>
                <w:rFonts w:ascii="Arial" w:hAnsi="Arial" w:cs="Arial"/>
                <w:b/>
                <w:sz w:val="20"/>
                <w:szCs w:val="20"/>
              </w:rPr>
            </w:pPr>
            <w:r w:rsidRPr="00A528FD">
              <w:rPr>
                <w:rFonts w:ascii="Arial" w:hAnsi="Arial" w:cs="Arial"/>
                <w:b/>
                <w:sz w:val="20"/>
                <w:szCs w:val="20"/>
              </w:rPr>
              <w:t>Reference Number</w:t>
            </w:r>
          </w:p>
        </w:tc>
        <w:tc>
          <w:tcPr>
            <w:tcW w:w="1274" w:type="dxa"/>
            <w:shd w:val="clear" w:color="auto" w:fill="DEEAF6" w:themeFill="accent1" w:themeFillTint="33"/>
          </w:tcPr>
          <w:p w:rsidR="00A528FD" w:rsidRPr="00A528FD" w:rsidRDefault="00A528FD" w:rsidP="00A528FD">
            <w:pPr>
              <w:jc w:val="center"/>
              <w:rPr>
                <w:rFonts w:ascii="Arial" w:hAnsi="Arial" w:cs="Arial"/>
                <w:b/>
                <w:sz w:val="20"/>
                <w:szCs w:val="20"/>
              </w:rPr>
            </w:pPr>
            <w:r w:rsidRPr="00A528FD">
              <w:rPr>
                <w:rFonts w:ascii="Arial" w:hAnsi="Arial" w:cs="Arial"/>
                <w:b/>
                <w:sz w:val="20"/>
                <w:szCs w:val="20"/>
              </w:rPr>
              <w:t>Requester</w:t>
            </w:r>
          </w:p>
        </w:tc>
        <w:tc>
          <w:tcPr>
            <w:tcW w:w="7618" w:type="dxa"/>
            <w:shd w:val="clear" w:color="auto" w:fill="DEEAF6" w:themeFill="accent1" w:themeFillTint="33"/>
          </w:tcPr>
          <w:p w:rsidR="00A528FD" w:rsidRPr="00A528FD" w:rsidRDefault="00A528FD" w:rsidP="00A528FD">
            <w:pPr>
              <w:jc w:val="center"/>
              <w:rPr>
                <w:rFonts w:ascii="Arial" w:hAnsi="Arial" w:cs="Arial"/>
                <w:b/>
                <w:sz w:val="20"/>
                <w:szCs w:val="20"/>
              </w:rPr>
            </w:pPr>
            <w:r w:rsidRPr="00A528FD">
              <w:rPr>
                <w:rFonts w:ascii="Arial" w:hAnsi="Arial" w:cs="Arial"/>
                <w:b/>
                <w:sz w:val="20"/>
                <w:szCs w:val="20"/>
              </w:rPr>
              <w:t>Material Requested</w:t>
            </w:r>
          </w:p>
        </w:tc>
        <w:tc>
          <w:tcPr>
            <w:tcW w:w="1174" w:type="dxa"/>
            <w:shd w:val="clear" w:color="auto" w:fill="DEEAF6" w:themeFill="accent1" w:themeFillTint="33"/>
            <w:vAlign w:val="center"/>
          </w:tcPr>
          <w:p w:rsidR="00A528FD" w:rsidRPr="00A528FD" w:rsidRDefault="00A528FD" w:rsidP="00A528FD">
            <w:pPr>
              <w:jc w:val="center"/>
              <w:rPr>
                <w:rFonts w:ascii="Arial" w:hAnsi="Arial" w:cs="Arial"/>
                <w:b/>
                <w:sz w:val="20"/>
                <w:szCs w:val="20"/>
              </w:rPr>
            </w:pPr>
            <w:r w:rsidRPr="00A528FD">
              <w:rPr>
                <w:rFonts w:ascii="Arial" w:hAnsi="Arial" w:cs="Arial"/>
                <w:b/>
                <w:sz w:val="20"/>
                <w:szCs w:val="20"/>
              </w:rPr>
              <w:t>Decision</w:t>
            </w:r>
          </w:p>
        </w:tc>
        <w:tc>
          <w:tcPr>
            <w:tcW w:w="3260" w:type="dxa"/>
            <w:shd w:val="clear" w:color="auto" w:fill="DEEAF6" w:themeFill="accent1" w:themeFillTint="33"/>
          </w:tcPr>
          <w:p w:rsidR="00A528FD" w:rsidRPr="00A528FD" w:rsidRDefault="00A528FD" w:rsidP="00A528FD">
            <w:pPr>
              <w:jc w:val="center"/>
              <w:rPr>
                <w:rFonts w:ascii="Arial" w:hAnsi="Arial" w:cs="Arial"/>
                <w:b/>
                <w:sz w:val="20"/>
                <w:szCs w:val="20"/>
              </w:rPr>
            </w:pPr>
            <w:r w:rsidRPr="00A528FD">
              <w:rPr>
                <w:rFonts w:ascii="Arial" w:hAnsi="Arial" w:cs="Arial"/>
                <w:b/>
                <w:sz w:val="20"/>
                <w:szCs w:val="20"/>
              </w:rPr>
              <w:t>Reply</w: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6/1/2016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FOI-2016-55</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 xml:space="preserve">Monthly breakdown of all expenses paid to the RSA’s chief executive in 2015 and aggregate figure for expenses paid to the directors and board of the RSA in 2015 </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eastAsia="Times New Roman" w:hAnsi="Arial" w:cs="Arial"/>
                <w:sz w:val="20"/>
                <w:szCs w:val="20"/>
                <w:lang w:eastAsia="en-IE"/>
              </w:rPr>
              <w:t>Grant</w:t>
            </w:r>
          </w:p>
        </w:tc>
        <w:tc>
          <w:tcPr>
            <w:tcW w:w="3260" w:type="dxa"/>
          </w:tcPr>
          <w:p w:rsidR="00A528FD" w:rsidRPr="00A528FD" w:rsidRDefault="001B2A3A" w:rsidP="00A528FD">
            <w:pPr>
              <w:rPr>
                <w:rFonts w:ascii="Arial" w:hAnsi="Arial" w:cs="Arial"/>
                <w:sz w:val="20"/>
                <w:szCs w:val="20"/>
              </w:rPr>
            </w:pPr>
            <w:r>
              <w:rPr>
                <w:rStyle w:val="Hyperlink"/>
                <w:rFonts w:ascii="Arial" w:hAnsi="Arial" w:cs="Arial"/>
                <w:sz w:val="20"/>
                <w:szCs w:val="20"/>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552474814" r:id="rId5"/>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6/1/2016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FOI-2016-56</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Names of all third parties who provided public relations or media consultancy services to the RSA in 2015, including the events or campaigns with which they were associated and the total paid to each of those third parties.</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eastAsia="Times New Roman" w:hAnsi="Arial" w:cs="Arial"/>
                <w:sz w:val="20"/>
                <w:szCs w:val="20"/>
                <w:lang w:eastAsia="en-IE"/>
              </w:rPr>
              <w:t>Grant</w:t>
            </w:r>
          </w:p>
        </w:tc>
        <w:tc>
          <w:tcPr>
            <w:tcW w:w="3260" w:type="dxa"/>
          </w:tcPr>
          <w:p w:rsidR="00A528FD" w:rsidRPr="00A528FD" w:rsidRDefault="001B2A3A" w:rsidP="00A528FD">
            <w:pPr>
              <w:rPr>
                <w:rFonts w:ascii="Arial" w:hAnsi="Arial" w:cs="Arial"/>
                <w:sz w:val="20"/>
                <w:szCs w:val="20"/>
              </w:rPr>
            </w:pPr>
            <w:r>
              <w:object w:dxaOrig="1520" w:dyaOrig="985">
                <v:shape id="_x0000_i1026" type="#_x0000_t75" style="width:76.5pt;height:49.5pt" o:ole="">
                  <v:imagedata r:id="rId6" o:title=""/>
                </v:shape>
                <o:OLEObject Type="Embed" ProgID="AcroExch.Document.DC" ShapeID="_x0000_i1026" DrawAspect="Icon" ObjectID="_1552474815" r:id="rId7"/>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6/1/2016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FOI-2016-57</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color w:val="000000"/>
                <w:sz w:val="20"/>
                <w:szCs w:val="20"/>
              </w:rPr>
            </w:pPr>
            <w:r w:rsidRPr="00A528FD">
              <w:rPr>
                <w:rFonts w:ascii="Arial" w:hAnsi="Arial" w:cs="Arial"/>
                <w:i/>
                <w:iCs/>
                <w:color w:val="000000"/>
                <w:sz w:val="20"/>
                <w:szCs w:val="20"/>
              </w:rPr>
              <w:t xml:space="preserve">Figures for total expenditure by the RSA in 2015 under each of the following headings: Media advertising (newspapers/websites); Media advertising (television); Media advertising (outdoor – board, bus shelters). Total production cost of television, radio, online adverts/safety campaigns (i.e. payments to production companies and or other third parties for design, production and delivery of any such adverts/safety campaigns produced in 2015). Names of all third parties paid to produce or to assist in the production of the RSA’s road safety campaigns in 2015. </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eastAsia="Times New Roman" w:hAnsi="Arial" w:cs="Arial"/>
                <w:sz w:val="20"/>
                <w:szCs w:val="20"/>
                <w:lang w:eastAsia="en-IE"/>
              </w:rPr>
              <w:t>Grant</w:t>
            </w:r>
          </w:p>
        </w:tc>
        <w:tc>
          <w:tcPr>
            <w:tcW w:w="3260" w:type="dxa"/>
          </w:tcPr>
          <w:p w:rsidR="00A528FD" w:rsidRPr="00A528FD" w:rsidRDefault="001B2A3A" w:rsidP="00A528FD">
            <w:pPr>
              <w:rPr>
                <w:rFonts w:ascii="Arial" w:hAnsi="Arial" w:cs="Arial"/>
                <w:sz w:val="20"/>
                <w:szCs w:val="20"/>
              </w:rPr>
            </w:pPr>
            <w:r>
              <w:object w:dxaOrig="1520" w:dyaOrig="985">
                <v:shape id="_x0000_i1027" type="#_x0000_t75" style="width:76.5pt;height:49.5pt" o:ole="">
                  <v:imagedata r:id="rId8" o:title=""/>
                </v:shape>
                <o:OLEObject Type="Embed" ProgID="AcroExch.Document.DC" ShapeID="_x0000_i1027" DrawAspect="Icon" ObjectID="_1552474816" r:id="rId9"/>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11/1/2016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FOI-2016-58</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Member of Public</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Updated test routes for temporary test centre in Churchtown Dublin 14</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Refuse</w:t>
            </w:r>
          </w:p>
        </w:tc>
        <w:tc>
          <w:tcPr>
            <w:tcW w:w="3260" w:type="dxa"/>
          </w:tcPr>
          <w:p w:rsidR="00A528FD" w:rsidRPr="00A528FD" w:rsidRDefault="001B2A3A" w:rsidP="00A528FD">
            <w:pPr>
              <w:rPr>
                <w:rFonts w:ascii="Arial" w:hAnsi="Arial" w:cs="Arial"/>
                <w:sz w:val="20"/>
                <w:szCs w:val="20"/>
              </w:rPr>
            </w:pPr>
            <w:r>
              <w:object w:dxaOrig="1520" w:dyaOrig="985">
                <v:shape id="_x0000_i1028" type="#_x0000_t75" style="width:76.5pt;height:49.5pt" o:ole="">
                  <v:imagedata r:id="rId10" o:title=""/>
                </v:shape>
                <o:OLEObject Type="Embed" ProgID="AcroExch.Document.DC" ShapeID="_x0000_i1028" DrawAspect="Icon" ObjectID="_1552474817" r:id="rId11"/>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15/1/2016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FOI-2016-60</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Information supplied to the RSA from Applus+ Car Testing Service Ltd about cars that have undergone the NCT - The total overall number of cars that took the test between 1 January 2015 and 31 December 2015.- The total number of cars that failed the NCT between 1 January 2015 and 31 December 2015.- A tabular breakdown of all the cars taking the NCT by manufacturer.- A tabular breakdown of the all the cars failing the NCT by manufacturer.</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Refuse</w:t>
            </w:r>
          </w:p>
        </w:tc>
        <w:tc>
          <w:tcPr>
            <w:tcW w:w="3260" w:type="dxa"/>
          </w:tcPr>
          <w:p w:rsidR="00A528FD" w:rsidRPr="00A528FD" w:rsidRDefault="001B2A3A" w:rsidP="00A528FD">
            <w:pPr>
              <w:rPr>
                <w:rFonts w:ascii="Arial" w:hAnsi="Arial" w:cs="Arial"/>
                <w:sz w:val="20"/>
                <w:szCs w:val="20"/>
              </w:rPr>
            </w:pPr>
            <w:r>
              <w:object w:dxaOrig="1520" w:dyaOrig="985">
                <v:shape id="_x0000_i1029" type="#_x0000_t75" style="width:76.5pt;height:49.5pt" o:ole="">
                  <v:imagedata r:id="rId12" o:title=""/>
                </v:shape>
                <o:OLEObject Type="Embed" ProgID="AcroExch.Document.DC" ShapeID="_x0000_i1029" DrawAspect="Icon" ObjectID="_1552474818" r:id="rId13"/>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15/2/2016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FOI-2016-65</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Details of the cost of the RSA offices on Leeson St, Dublin.</w:t>
            </w:r>
            <w:r w:rsidRPr="00A528FD">
              <w:rPr>
                <w:rFonts w:ascii="Arial" w:hAnsi="Arial" w:cs="Arial"/>
                <w:i/>
                <w:iCs/>
                <w:sz w:val="20"/>
                <w:szCs w:val="20"/>
              </w:rPr>
              <w:br/>
              <w:t>Details of the cost of providing office space for the former chairman Gay Byrne.</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Grant</w:t>
            </w:r>
          </w:p>
        </w:tc>
        <w:tc>
          <w:tcPr>
            <w:tcW w:w="3260" w:type="dxa"/>
          </w:tcPr>
          <w:p w:rsidR="00A528FD" w:rsidRPr="00A528FD" w:rsidRDefault="001B2A3A" w:rsidP="00A528FD">
            <w:pPr>
              <w:rPr>
                <w:rFonts w:ascii="Arial" w:hAnsi="Arial" w:cs="Arial"/>
                <w:sz w:val="20"/>
                <w:szCs w:val="20"/>
              </w:rPr>
            </w:pPr>
            <w:r>
              <w:object w:dxaOrig="1520" w:dyaOrig="985">
                <v:shape id="_x0000_i1030" type="#_x0000_t75" style="width:76.5pt;height:49.5pt" o:ole="">
                  <v:imagedata r:id="rId14" o:title=""/>
                </v:shape>
                <o:OLEObject Type="Embed" ProgID="AcroExch.Document.DC" ShapeID="_x0000_i1030" DrawAspect="Icon" ObjectID="_1552474819" r:id="rId15"/>
              </w:object>
            </w:r>
          </w:p>
        </w:tc>
      </w:tr>
      <w:tr w:rsidR="00A528FD" w:rsidTr="00A528FD">
        <w:tc>
          <w:tcPr>
            <w:tcW w:w="1166"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lastRenderedPageBreak/>
              <w:t>16/2/2016</w:t>
            </w:r>
          </w:p>
        </w:tc>
        <w:tc>
          <w:tcPr>
            <w:tcW w:w="1385"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FOI-2016-66</w:t>
            </w:r>
          </w:p>
        </w:tc>
        <w:tc>
          <w:tcPr>
            <w:tcW w:w="1274" w:type="dxa"/>
            <w:vAlign w:val="center"/>
          </w:tcPr>
          <w:p w:rsidR="00A528FD" w:rsidRPr="00A528FD" w:rsidRDefault="00A528FD" w:rsidP="00A528FD">
            <w:pPr>
              <w:jc w:val="center"/>
              <w:rPr>
                <w:rFonts w:ascii="Arial" w:hAnsi="Arial" w:cs="Arial"/>
                <w:sz w:val="20"/>
                <w:szCs w:val="20"/>
              </w:rPr>
            </w:pPr>
            <w:r w:rsidRPr="00A528FD">
              <w:rPr>
                <w:rFonts w:ascii="Arial" w:hAnsi="Arial" w:cs="Arial"/>
                <w:sz w:val="20"/>
                <w:szCs w:val="20"/>
              </w:rPr>
              <w:t>Journalist</w:t>
            </w:r>
          </w:p>
        </w:tc>
        <w:tc>
          <w:tcPr>
            <w:tcW w:w="7618" w:type="dxa"/>
          </w:tcPr>
          <w:p w:rsidR="00A528FD" w:rsidRPr="00A528FD" w:rsidRDefault="00A528FD" w:rsidP="00A528FD">
            <w:pPr>
              <w:rPr>
                <w:rFonts w:ascii="Arial" w:hAnsi="Arial" w:cs="Arial"/>
                <w:i/>
                <w:iCs/>
                <w:sz w:val="20"/>
                <w:szCs w:val="20"/>
              </w:rPr>
            </w:pPr>
            <w:r w:rsidRPr="00A528FD">
              <w:rPr>
                <w:rFonts w:ascii="Arial" w:hAnsi="Arial" w:cs="Arial"/>
                <w:i/>
                <w:iCs/>
                <w:sz w:val="20"/>
                <w:szCs w:val="20"/>
              </w:rPr>
              <w:t xml:space="preserve">Copy of the feasibility report carried out by the Department of Transport  in relation to Action item 94 from the Road Safety Strategy 2012 to 2020. </w:t>
            </w:r>
            <w:r w:rsidRPr="00A528FD">
              <w:rPr>
                <w:rFonts w:ascii="Arial" w:hAnsi="Arial" w:cs="Arial"/>
                <w:i/>
                <w:iCs/>
                <w:sz w:val="20"/>
                <w:szCs w:val="20"/>
              </w:rPr>
              <w:br/>
              <w:t xml:space="preserve">Any and all briefing documents / correspondent between the RSA and all Government departments (including the Attorney General’s office) in relation to consideration around the introduction of a new offence of corporate manslaughter. </w:t>
            </w:r>
          </w:p>
          <w:p w:rsidR="00A528FD" w:rsidRPr="00A528FD" w:rsidRDefault="00A528FD" w:rsidP="00A528FD">
            <w:pPr>
              <w:rPr>
                <w:rFonts w:ascii="Arial" w:hAnsi="Arial" w:cs="Arial"/>
                <w:sz w:val="20"/>
                <w:szCs w:val="20"/>
              </w:rPr>
            </w:pPr>
          </w:p>
        </w:tc>
        <w:tc>
          <w:tcPr>
            <w:tcW w:w="1174" w:type="dxa"/>
            <w:vAlign w:val="center"/>
          </w:tcPr>
          <w:p w:rsidR="00A528FD" w:rsidRPr="00A528FD" w:rsidRDefault="00A528FD" w:rsidP="00A528FD">
            <w:pPr>
              <w:jc w:val="center"/>
              <w:rPr>
                <w:rFonts w:ascii="Arial" w:hAnsi="Arial" w:cs="Arial"/>
                <w:sz w:val="20"/>
                <w:szCs w:val="20"/>
              </w:rPr>
            </w:pPr>
            <w:r>
              <w:rPr>
                <w:rFonts w:ascii="Arial" w:hAnsi="Arial" w:cs="Arial"/>
                <w:sz w:val="20"/>
                <w:szCs w:val="20"/>
              </w:rPr>
              <w:t>Pa</w:t>
            </w:r>
            <w:r w:rsidRPr="00A528FD">
              <w:rPr>
                <w:rFonts w:ascii="Arial" w:hAnsi="Arial" w:cs="Arial"/>
                <w:sz w:val="20"/>
                <w:szCs w:val="20"/>
              </w:rPr>
              <w:t>rt Grant</w:t>
            </w:r>
          </w:p>
        </w:tc>
        <w:tc>
          <w:tcPr>
            <w:tcW w:w="3260" w:type="dxa"/>
          </w:tcPr>
          <w:p w:rsidR="00D90643" w:rsidRPr="00A528FD" w:rsidRDefault="001B2A3A" w:rsidP="001B2A3A">
            <w:pPr>
              <w:rPr>
                <w:rFonts w:ascii="Arial" w:hAnsi="Arial" w:cs="Arial"/>
                <w:sz w:val="20"/>
                <w:szCs w:val="20"/>
              </w:rPr>
            </w:pPr>
            <w:r>
              <w:object w:dxaOrig="1520" w:dyaOrig="985">
                <v:shape id="_x0000_i1031" type="#_x0000_t75" style="width:76.5pt;height:49.5pt" o:ole="">
                  <v:imagedata r:id="rId16" o:title=""/>
                </v:shape>
                <o:OLEObject Type="Embed" ProgID="AcroExch.Document.DC" ShapeID="_x0000_i1031" DrawAspect="Icon" ObjectID="_1552474820" r:id="rId17"/>
              </w:object>
            </w:r>
            <w:r>
              <w:object w:dxaOrig="1520" w:dyaOrig="985">
                <v:shape id="_x0000_i1032" type="#_x0000_t75" style="width:76.5pt;height:49.5pt" o:ole="">
                  <v:imagedata r:id="rId18" o:title=""/>
                </v:shape>
                <o:OLEObject Type="Embed" ProgID="AcroExch.Document.DC" ShapeID="_x0000_i1032" DrawAspect="Icon" ObjectID="_1552474821" r:id="rId19"/>
              </w:object>
            </w:r>
            <w:r>
              <w:object w:dxaOrig="1520" w:dyaOrig="985">
                <v:shape id="_x0000_i1033" type="#_x0000_t75" style="width:76.5pt;height:49.5pt" o:ole="">
                  <v:imagedata r:id="rId20" o:title=""/>
                </v:shape>
                <o:OLEObject Type="Embed" ProgID="AcroExch.Document.DC" ShapeID="_x0000_i1033" DrawAspect="Icon" ObjectID="_1552474822" r:id="rId21"/>
              </w:object>
            </w:r>
            <w:r>
              <w:object w:dxaOrig="1520" w:dyaOrig="985">
                <v:shape id="_x0000_i1034" type="#_x0000_t75" style="width:76.5pt;height:49.5pt" o:ole="">
                  <v:imagedata r:id="rId22" o:title=""/>
                </v:shape>
                <o:OLEObject Type="Embed" ProgID="Excel.Sheet.12" ShapeID="_x0000_i1034" DrawAspect="Icon" ObjectID="_1552474823" r:id="rId23"/>
              </w:object>
            </w:r>
            <w:r>
              <w:object w:dxaOrig="1520" w:dyaOrig="985">
                <v:shape id="_x0000_i1035" type="#_x0000_t75" style="width:76.5pt;height:49.5pt" o:ole="">
                  <v:imagedata r:id="rId24" o:title=""/>
                </v:shape>
                <o:OLEObject Type="Embed" ProgID="Excel.Sheet.12" ShapeID="_x0000_i1035" DrawAspect="Icon" ObjectID="_1552474824" r:id="rId25"/>
              </w:object>
            </w:r>
            <w:r>
              <w:object w:dxaOrig="1520" w:dyaOrig="985">
                <v:shape id="_x0000_i1036" type="#_x0000_t75" style="width:76.5pt;height:49.5pt" o:ole="">
                  <v:imagedata r:id="rId26" o:title=""/>
                </v:shape>
                <o:OLEObject Type="Embed" ProgID="Excel.Sheet.12" ShapeID="_x0000_i1036" DrawAspect="Icon" ObjectID="_1552474825" r:id="rId27"/>
              </w:object>
            </w:r>
            <w:r>
              <w:object w:dxaOrig="1520" w:dyaOrig="985">
                <v:shape id="_x0000_i1037" type="#_x0000_t75" style="width:76.5pt;height:49.5pt" o:ole="">
                  <v:imagedata r:id="rId28" o:title=""/>
                </v:shape>
                <o:OLEObject Type="Embed" ProgID="Excel.Sheet.8" ShapeID="_x0000_i1037" DrawAspect="Icon" ObjectID="_1552474826" r:id="rId29"/>
              </w:object>
            </w:r>
            <w:r>
              <w:object w:dxaOrig="1520" w:dyaOrig="985">
                <v:shape id="_x0000_i1038" type="#_x0000_t75" style="width:76.5pt;height:49.5pt" o:ole="">
                  <v:imagedata r:id="rId30" o:title=""/>
                </v:shape>
                <o:OLEObject Type="Embed" ProgID="Excel.Sheet.8" ShapeID="_x0000_i1038" DrawAspect="Icon" ObjectID="_1552474827" r:id="rId31"/>
              </w:object>
            </w:r>
            <w:r>
              <w:object w:dxaOrig="1520" w:dyaOrig="985">
                <v:shape id="_x0000_i1039" type="#_x0000_t75" style="width:76.5pt;height:49.5pt" o:ole="">
                  <v:imagedata r:id="rId32" o:title=""/>
                </v:shape>
                <o:OLEObject Type="Embed" ProgID="Excel.Sheet.8" ShapeID="_x0000_i1039" DrawAspect="Icon" ObjectID="_1552474828" r:id="rId33"/>
              </w:object>
            </w:r>
            <w:r>
              <w:object w:dxaOrig="1520" w:dyaOrig="985">
                <v:shape id="_x0000_i1040" type="#_x0000_t75" style="width:76.5pt;height:49.5pt" o:ole="">
                  <v:imagedata r:id="rId34" o:title=""/>
                </v:shape>
                <o:OLEObject Type="Embed" ProgID="AcroExch.Document.DC" ShapeID="_x0000_i1040" DrawAspect="Icon" ObjectID="_1552474829" r:id="rId35"/>
              </w:object>
            </w:r>
            <w:r>
              <w:object w:dxaOrig="1520" w:dyaOrig="985">
                <v:shape id="_x0000_i1041" type="#_x0000_t75" style="width:76.5pt;height:49.5pt" o:ole="">
                  <v:imagedata r:id="rId36" o:title=""/>
                </v:shape>
                <o:OLEObject Type="Embed" ProgID="AcroExch.Document.DC" ShapeID="_x0000_i1041" DrawAspect="Icon" ObjectID="_1552474830" r:id="rId37"/>
              </w:object>
            </w:r>
            <w:r>
              <w:object w:dxaOrig="1520" w:dyaOrig="985">
                <v:shape id="_x0000_i1042" type="#_x0000_t75" style="width:76.5pt;height:49.5pt" o:ole="">
                  <v:imagedata r:id="rId38" o:title=""/>
                </v:shape>
                <o:OLEObject Type="Embed" ProgID="AcroExch.Document.DC" ShapeID="_x0000_i1042" DrawAspect="Icon" ObjectID="_1552474831" r:id="rId39"/>
              </w:object>
            </w:r>
          </w:p>
        </w:tc>
      </w:tr>
    </w:tbl>
    <w:p w:rsidR="005D2575" w:rsidRDefault="005D2575"/>
    <w:p w:rsidR="00A528FD" w:rsidRDefault="00A528FD"/>
    <w:p w:rsidR="00A528FD" w:rsidRDefault="00A528FD"/>
    <w:p w:rsidR="00A528FD" w:rsidRDefault="00A528FD"/>
    <w:sectPr w:rsidR="00A528FD" w:rsidSect="00A528F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FD"/>
    <w:rsid w:val="001B2A3A"/>
    <w:rsid w:val="003F5BCD"/>
    <w:rsid w:val="005D2575"/>
    <w:rsid w:val="00A528FD"/>
    <w:rsid w:val="00BF6E00"/>
    <w:rsid w:val="00D90643"/>
    <w:rsid w:val="00E1546F"/>
    <w:rsid w:val="00FD011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8E91BFDE-B5A1-4B1E-BA09-E91D852C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28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643"/>
    <w:rPr>
      <w:color w:val="0563C1" w:themeColor="hyperlink"/>
      <w:u w:val="single"/>
    </w:rPr>
  </w:style>
  <w:style w:type="character" w:styleId="FollowedHyperlink">
    <w:name w:val="FollowedHyperlink"/>
    <w:basedOn w:val="DefaultParagraphFont"/>
    <w:uiPriority w:val="99"/>
    <w:semiHidden/>
    <w:unhideWhenUsed/>
    <w:rsid w:val="00D906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6481">
      <w:bodyDiv w:val="1"/>
      <w:marLeft w:val="0"/>
      <w:marRight w:val="0"/>
      <w:marTop w:val="0"/>
      <w:marBottom w:val="0"/>
      <w:divBdr>
        <w:top w:val="none" w:sz="0" w:space="0" w:color="auto"/>
        <w:left w:val="none" w:sz="0" w:space="0" w:color="auto"/>
        <w:bottom w:val="none" w:sz="0" w:space="0" w:color="auto"/>
        <w:right w:val="none" w:sz="0" w:space="0" w:color="auto"/>
      </w:divBdr>
    </w:div>
    <w:div w:id="494299571">
      <w:bodyDiv w:val="1"/>
      <w:marLeft w:val="0"/>
      <w:marRight w:val="0"/>
      <w:marTop w:val="0"/>
      <w:marBottom w:val="0"/>
      <w:divBdr>
        <w:top w:val="none" w:sz="0" w:space="0" w:color="auto"/>
        <w:left w:val="none" w:sz="0" w:space="0" w:color="auto"/>
        <w:bottom w:val="none" w:sz="0" w:space="0" w:color="auto"/>
        <w:right w:val="none" w:sz="0" w:space="0" w:color="auto"/>
      </w:divBdr>
    </w:div>
    <w:div w:id="733746540">
      <w:bodyDiv w:val="1"/>
      <w:marLeft w:val="0"/>
      <w:marRight w:val="0"/>
      <w:marTop w:val="0"/>
      <w:marBottom w:val="0"/>
      <w:divBdr>
        <w:top w:val="none" w:sz="0" w:space="0" w:color="auto"/>
        <w:left w:val="none" w:sz="0" w:space="0" w:color="auto"/>
        <w:bottom w:val="none" w:sz="0" w:space="0" w:color="auto"/>
        <w:right w:val="none" w:sz="0" w:space="0" w:color="auto"/>
      </w:divBdr>
    </w:div>
    <w:div w:id="787969896">
      <w:bodyDiv w:val="1"/>
      <w:marLeft w:val="0"/>
      <w:marRight w:val="0"/>
      <w:marTop w:val="0"/>
      <w:marBottom w:val="0"/>
      <w:divBdr>
        <w:top w:val="none" w:sz="0" w:space="0" w:color="auto"/>
        <w:left w:val="none" w:sz="0" w:space="0" w:color="auto"/>
        <w:bottom w:val="none" w:sz="0" w:space="0" w:color="auto"/>
        <w:right w:val="none" w:sz="0" w:space="0" w:color="auto"/>
      </w:divBdr>
    </w:div>
    <w:div w:id="851528969">
      <w:bodyDiv w:val="1"/>
      <w:marLeft w:val="0"/>
      <w:marRight w:val="0"/>
      <w:marTop w:val="0"/>
      <w:marBottom w:val="0"/>
      <w:divBdr>
        <w:top w:val="none" w:sz="0" w:space="0" w:color="auto"/>
        <w:left w:val="none" w:sz="0" w:space="0" w:color="auto"/>
        <w:bottom w:val="none" w:sz="0" w:space="0" w:color="auto"/>
        <w:right w:val="none" w:sz="0" w:space="0" w:color="auto"/>
      </w:divBdr>
    </w:div>
    <w:div w:id="988945897">
      <w:bodyDiv w:val="1"/>
      <w:marLeft w:val="0"/>
      <w:marRight w:val="0"/>
      <w:marTop w:val="0"/>
      <w:marBottom w:val="0"/>
      <w:divBdr>
        <w:top w:val="none" w:sz="0" w:space="0" w:color="auto"/>
        <w:left w:val="none" w:sz="0" w:space="0" w:color="auto"/>
        <w:bottom w:val="none" w:sz="0" w:space="0" w:color="auto"/>
        <w:right w:val="none" w:sz="0" w:space="0" w:color="auto"/>
      </w:divBdr>
    </w:div>
    <w:div w:id="1225529188">
      <w:bodyDiv w:val="1"/>
      <w:marLeft w:val="0"/>
      <w:marRight w:val="0"/>
      <w:marTop w:val="0"/>
      <w:marBottom w:val="0"/>
      <w:divBdr>
        <w:top w:val="none" w:sz="0" w:space="0" w:color="auto"/>
        <w:left w:val="none" w:sz="0" w:space="0" w:color="auto"/>
        <w:bottom w:val="none" w:sz="0" w:space="0" w:color="auto"/>
        <w:right w:val="none" w:sz="0" w:space="0" w:color="auto"/>
      </w:divBdr>
    </w:div>
    <w:div w:id="1367833729">
      <w:bodyDiv w:val="1"/>
      <w:marLeft w:val="0"/>
      <w:marRight w:val="0"/>
      <w:marTop w:val="0"/>
      <w:marBottom w:val="0"/>
      <w:divBdr>
        <w:top w:val="none" w:sz="0" w:space="0" w:color="auto"/>
        <w:left w:val="none" w:sz="0" w:space="0" w:color="auto"/>
        <w:bottom w:val="none" w:sz="0" w:space="0" w:color="auto"/>
        <w:right w:val="none" w:sz="0" w:space="0" w:color="auto"/>
      </w:divBdr>
    </w:div>
    <w:div w:id="1487939003">
      <w:bodyDiv w:val="1"/>
      <w:marLeft w:val="0"/>
      <w:marRight w:val="0"/>
      <w:marTop w:val="0"/>
      <w:marBottom w:val="0"/>
      <w:divBdr>
        <w:top w:val="none" w:sz="0" w:space="0" w:color="auto"/>
        <w:left w:val="none" w:sz="0" w:space="0" w:color="auto"/>
        <w:bottom w:val="none" w:sz="0" w:space="0" w:color="auto"/>
        <w:right w:val="none" w:sz="0" w:space="0" w:color="auto"/>
      </w:divBdr>
    </w:div>
    <w:div w:id="1824661205">
      <w:bodyDiv w:val="1"/>
      <w:marLeft w:val="0"/>
      <w:marRight w:val="0"/>
      <w:marTop w:val="0"/>
      <w:marBottom w:val="0"/>
      <w:divBdr>
        <w:top w:val="none" w:sz="0" w:space="0" w:color="auto"/>
        <w:left w:val="none" w:sz="0" w:space="0" w:color="auto"/>
        <w:bottom w:val="none" w:sz="0" w:space="0" w:color="auto"/>
        <w:right w:val="none" w:sz="0" w:space="0" w:color="auto"/>
      </w:divBdr>
    </w:div>
    <w:div w:id="183618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2.bin"/><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6.emf"/><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package" Target="embeddings/Microsoft_Excel_Worksheet2.xlsx"/><Relationship Id="rId33" Type="http://schemas.openxmlformats.org/officeDocument/2006/relationships/oleObject" Target="embeddings/Microsoft_Excel_97-2003_Worksheet3.xls"/><Relationship Id="rId38"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Microsoft_Excel_97-2003_Worksheet1.xls"/><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package" Target="embeddings/Microsoft_Excel_Worksheet1.xls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Microsoft_Excel_97-2003_Worksheet2.xls"/><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Excel_Worksheet3.xlsx"/><Relationship Id="rId30" Type="http://schemas.openxmlformats.org/officeDocument/2006/relationships/image" Target="media/image14.emf"/><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RSA</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Eamonn Kennedy</dc:creator>
  <cp:keywords/>
  <dc:description/>
  <cp:lastModifiedBy>Billy Kelly</cp:lastModifiedBy>
  <cp:revision>2</cp:revision>
  <dcterms:created xsi:type="dcterms:W3CDTF">2017-03-31T13:14:00Z</dcterms:created>
  <dcterms:modified xsi:type="dcterms:W3CDTF">2017-03-31T13:14:00Z</dcterms:modified>
</cp:coreProperties>
</file>